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AEE7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66960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F95862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64814DB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654E01E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126881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1C75D9A" w14:textId="77777777" w:rsidR="003F10AD" w:rsidRDefault="003F10AD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</w:p>
    <w:p w14:paraId="61CB4EE4" w14:textId="77777777" w:rsidR="003F10AD" w:rsidRDefault="003F10AD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</w:p>
    <w:p w14:paraId="491FAF3B" w14:textId="537522C8" w:rsidR="002179C1" w:rsidRPr="00202FE8" w:rsidRDefault="002179C1" w:rsidP="009164E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7030A0"/>
          <w:sz w:val="40"/>
          <w:szCs w:val="40"/>
        </w:rPr>
      </w:pP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Guide </w:t>
      </w:r>
      <w:r w:rsidR="009164E1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sanitaire </w:t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pour la reprise des activités </w:t>
      </w:r>
      <w:r w:rsidR="00202FE8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br/>
      </w:r>
      <w:r w:rsidR="009164E1"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>au Théâtre Gilles-Vigneault</w:t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 xml:space="preserve"> </w:t>
      </w:r>
      <w:r w:rsidR="00202FE8">
        <w:rPr>
          <w:rFonts w:ascii="CIDFont+F4" w:hAnsi="CIDFont+F4" w:cs="CIDFont+F4"/>
          <w:b/>
          <w:bCs/>
          <w:color w:val="7030A0"/>
          <w:sz w:val="40"/>
          <w:szCs w:val="40"/>
        </w:rPr>
        <w:br/>
      </w:r>
      <w:r w:rsidRPr="00202FE8">
        <w:rPr>
          <w:rFonts w:ascii="CIDFont+F4" w:hAnsi="CIDFont+F4" w:cs="CIDFont+F4"/>
          <w:b/>
          <w:bCs/>
          <w:color w:val="7030A0"/>
          <w:sz w:val="40"/>
          <w:szCs w:val="40"/>
        </w:rPr>
        <w:t>durant la pandémie de la COVID-19</w:t>
      </w:r>
    </w:p>
    <w:p w14:paraId="5F923729" w14:textId="77777777" w:rsidR="002179C1" w:rsidRPr="009164E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7030A0"/>
          <w:sz w:val="24"/>
          <w:szCs w:val="24"/>
        </w:rPr>
      </w:pPr>
    </w:p>
    <w:p w14:paraId="075AF9B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82B72F8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5E66D7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3402FC4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7194D52E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75C3380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5D4A2BC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017D6DA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43E4275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22C4EFC6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C55911"/>
          <w:sz w:val="24"/>
          <w:szCs w:val="24"/>
        </w:rPr>
      </w:pPr>
    </w:p>
    <w:p w14:paraId="53DF2503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29BD3F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1F1F3F1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0CC4FE99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7C67FCD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C5C767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23A68E9" w14:textId="3FAED681" w:rsid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3167F83E" w14:textId="7CAB3325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ED5FD5D" w14:textId="77777777" w:rsidR="009164E1" w:rsidRPr="002179C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55D781C5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479A3536" w14:textId="0265BA6C" w:rsid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13AD685A" w14:textId="7E88F120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669764D0" w14:textId="59037A12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756EDDB3" w14:textId="393C2213" w:rsidR="009164E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52F40B18" w14:textId="77777777" w:rsidR="009164E1" w:rsidRPr="002179C1" w:rsidRDefault="009164E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01F83FDF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C65A11"/>
          <w:sz w:val="24"/>
          <w:szCs w:val="24"/>
        </w:rPr>
      </w:pPr>
    </w:p>
    <w:p w14:paraId="2BB70D07" w14:textId="7D1BAF79" w:rsidR="002179C1" w:rsidRPr="009164E1" w:rsidRDefault="005A1A0C" w:rsidP="002179C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7030A0"/>
          <w:sz w:val="24"/>
          <w:szCs w:val="24"/>
        </w:rPr>
      </w:pPr>
      <w:r>
        <w:rPr>
          <w:rFonts w:ascii="CIDFont+F4" w:hAnsi="CIDFont+F4" w:cs="CIDFont+F4"/>
          <w:color w:val="7030A0"/>
          <w:sz w:val="24"/>
          <w:szCs w:val="24"/>
        </w:rPr>
        <w:t>Février 2021</w:t>
      </w:r>
    </w:p>
    <w:p w14:paraId="287B962B" w14:textId="77777777" w:rsidR="002179C1" w:rsidRPr="00202FE8" w:rsidRDefault="002179C1" w:rsidP="002179C1">
      <w:pPr>
        <w:jc w:val="center"/>
        <w:rPr>
          <w:rFonts w:ascii="CIDFont+F4" w:hAnsi="CIDFont+F4" w:cs="CIDFont+F4"/>
          <w:caps/>
          <w:color w:val="C55911"/>
          <w:sz w:val="24"/>
          <w:szCs w:val="24"/>
        </w:rPr>
      </w:pPr>
      <w:r w:rsidRPr="002179C1">
        <w:rPr>
          <w:rFonts w:ascii="CIDFont+F4" w:hAnsi="CIDFont+F4" w:cs="CIDFont+F4"/>
          <w:color w:val="C55911"/>
          <w:sz w:val="24"/>
          <w:szCs w:val="24"/>
        </w:rPr>
        <w:br w:type="page"/>
      </w:r>
      <w:r w:rsidRPr="00202FE8">
        <w:rPr>
          <w:rFonts w:ascii="CIDFont+F1" w:hAnsi="CIDFont+F1" w:cs="CIDFont+F1"/>
          <w:caps/>
          <w:color w:val="7030A0"/>
          <w:sz w:val="24"/>
          <w:szCs w:val="24"/>
        </w:rPr>
        <w:lastRenderedPageBreak/>
        <w:t>Table des matières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913624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FFA916" w14:textId="2B733842" w:rsidR="000B3B1B" w:rsidRPr="00202FE8" w:rsidRDefault="000B3B1B">
          <w:pPr>
            <w:pStyle w:val="En-ttedetabledesmatires"/>
            <w:rPr>
              <w:color w:val="7030A0"/>
            </w:rPr>
          </w:pPr>
        </w:p>
        <w:p w14:paraId="44DE7CA8" w14:textId="6FFFA194" w:rsidR="000C548B" w:rsidRDefault="000B3B1B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52814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INTRODUCTION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 w:rsidR="00FE25B6">
              <w:rPr>
                <w:noProof/>
                <w:webHidden/>
              </w:rPr>
              <w:t>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66114BF" w14:textId="546067A9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5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Éléments clés d’une reprise sécuritaire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7565A373" w14:textId="67B163B7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6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Références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73C583B" w14:textId="35812AA7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7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Comité sanitaire organisationnel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111A706" w14:textId="4B6388D7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8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Concepts sanitaires de base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D4177FB" w14:textId="4D56C519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19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Lavage des mains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_Toc47952819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3A4BA1E" w14:textId="2A6773C3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Étiquette et l’hygiène respiratoire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184D3E2" w14:textId="2D13FE3A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Distanciation physique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FC16DC6" w14:textId="48F76305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4.4.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Prévention de la contamination et de la transmission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A9D3B9D" w14:textId="4198B240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3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Mesures sanitaires – secteurs accessibles au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D04EB73" w14:textId="53563B7D" w:rsidR="000C548B" w:rsidRDefault="00FE25B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4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5.1 Préparation, nettoyage et désinfection des salles de spectacle, des espaces publics, des équipements et du matériel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0C96675" w14:textId="4574BFF4" w:rsidR="000C548B" w:rsidRDefault="00FE25B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5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5.2 Systèmes de ventilation, chauffage et air conditionné (CVAVC)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96C5B83" w14:textId="0C0E7E46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6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6.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Communication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CFF9599" w14:textId="108A6F4D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7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6.1.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Communication pour la clientèle et le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41ABC5D" w14:textId="0E50956F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8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6.2.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Communication et formation internes aux travailleurs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0B914F3" w14:textId="379A526B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29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7.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Accueil et gestion du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_Toc47952829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7658DF5" w14:textId="029057AC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Planification de salle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E03EE7C" w14:textId="2BE76513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Billetterie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37E0D5E7" w14:textId="6D770278" w:rsidR="000C548B" w:rsidRDefault="00FE25B6">
          <w:pPr>
            <w:pStyle w:val="TM3"/>
            <w:tabs>
              <w:tab w:val="left" w:pos="132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La santé publique : une responsabilité collective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77AC400" w14:textId="597CBD2B" w:rsidR="000C548B" w:rsidRDefault="00FE25B6">
          <w:pPr>
            <w:pStyle w:val="TM3"/>
            <w:tabs>
              <w:tab w:val="left" w:pos="132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3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7.2.2.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Vente de billets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BBE1FF9" w14:textId="2DD5AC5B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4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Accès du public à l’établissement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_Toc47952834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7DD637B" w14:textId="7263C7D2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5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Entrée dans la zone contrôlée et gestion de la zone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_Toc47952835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33E3F39" w14:textId="044BADB3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6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7.5.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Sortie de salle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_Toc47952836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660C49DE" w14:textId="29C28FAC" w:rsidR="000C548B" w:rsidRDefault="00FE25B6">
          <w:pPr>
            <w:pStyle w:val="TM1"/>
            <w:tabs>
              <w:tab w:val="left" w:pos="44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7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8.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Services auxiliaires et connexes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_Toc47952837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07AB387" w14:textId="4F5C89AC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8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8.1.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Stationnement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_Toc47952838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7E45E867" w14:textId="0D4060B9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39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8.2.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Vestiaires publics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_Toc47952839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5AF1B79F" w14:textId="06FEEA9D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0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8.3.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Toilettes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_Toc47952840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061E2BE7" w14:textId="1D8B4DC0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1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8.4.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Bar et comptoir de produits dérivés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_Toc47952841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E86E7ED" w14:textId="1E776B31" w:rsidR="000C548B" w:rsidRDefault="00FE25B6">
          <w:pPr>
            <w:pStyle w:val="TM2"/>
            <w:tabs>
              <w:tab w:val="left" w:pos="880"/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2" w:history="1"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8.5.</w:t>
            </w:r>
            <w:r w:rsidR="000C548B">
              <w:rPr>
                <w:rFonts w:eastAsiaTheme="minorEastAsia"/>
                <w:noProof/>
                <w:lang w:eastAsia="fr-CA"/>
              </w:rPr>
              <w:tab/>
            </w:r>
            <w:r w:rsidR="000C548B" w:rsidRPr="00E712CA">
              <w:rPr>
                <w:rStyle w:val="Lienhypertexte"/>
                <w:rFonts w:ascii="CIDFont+F10" w:hAnsi="CIDFont+F10" w:cs="CIDFont+F10"/>
                <w:noProof/>
              </w:rPr>
              <w:t>Services administratifs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_Toc47952842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287C52FB" w14:textId="59C8892A" w:rsidR="000C548B" w:rsidRDefault="00FE25B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3" w:history="1">
            <w:r w:rsidR="000C548B" w:rsidRPr="00E712CA">
              <w:rPr>
                <w:rStyle w:val="Lienhypertexte"/>
                <w:rFonts w:ascii="CIDFont+F1" w:hAnsi="CIDFont+F1" w:cs="CIDFont+F1"/>
                <w:noProof/>
              </w:rPr>
              <w:t>9. Protection des travailleurs dans les zones accessibles au public</w:t>
            </w:r>
            <w:r w:rsidR="000C548B">
              <w:rPr>
                <w:noProof/>
                <w:webHidden/>
              </w:rPr>
              <w:tab/>
            </w:r>
            <w:r w:rsidR="000C548B">
              <w:rPr>
                <w:noProof/>
                <w:webHidden/>
              </w:rPr>
              <w:fldChar w:fldCharType="begin"/>
            </w:r>
            <w:r w:rsidR="000C548B">
              <w:rPr>
                <w:noProof/>
                <w:webHidden/>
              </w:rPr>
              <w:instrText xml:space="preserve"> PAGEREF _Toc47952843 \h </w:instrText>
            </w:r>
            <w:r w:rsidR="000C548B">
              <w:rPr>
                <w:noProof/>
                <w:webHidden/>
              </w:rPr>
            </w:r>
            <w:r w:rsidR="000C548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C548B">
              <w:rPr>
                <w:noProof/>
                <w:webHidden/>
              </w:rPr>
              <w:fldChar w:fldCharType="end"/>
            </w:r>
          </w:hyperlink>
        </w:p>
        <w:p w14:paraId="44881F88" w14:textId="0E296F95" w:rsidR="000C548B" w:rsidRPr="004B2650" w:rsidRDefault="00FE25B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4" w:history="1">
            <w:r w:rsidR="000C548B" w:rsidRPr="004B2650">
              <w:rPr>
                <w:rStyle w:val="Lienhypertexte"/>
                <w:rFonts w:ascii="CIDFont+F1" w:hAnsi="CIDFont+F1" w:cs="CIDFont+F1"/>
                <w:noProof/>
              </w:rPr>
              <w:t>10. Gestion des opérations sur scène et arrière-scène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_Toc47952844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352E6EA9" w14:textId="2F154CFC" w:rsidR="000C548B" w:rsidRPr="004B2650" w:rsidRDefault="00FE25B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5" w:history="1">
            <w:r w:rsidR="000C548B" w:rsidRPr="004B2650">
              <w:rPr>
                <w:rStyle w:val="Lienhypertexte"/>
                <w:rFonts w:ascii="CIDFont+F10" w:hAnsi="CIDFont+F10" w:cs="CIDFont+F10"/>
                <w:noProof/>
              </w:rPr>
              <w:t>10.1 Mesures sanitaires et organisation des lieux – secteurs non accessibles au public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_Toc47952845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51582375" w14:textId="6176C11B" w:rsidR="000C548B" w:rsidRPr="004B2650" w:rsidRDefault="00FE25B6">
          <w:pPr>
            <w:pStyle w:val="TM2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6" w:history="1">
            <w:r w:rsidR="000C548B" w:rsidRPr="004B2650">
              <w:rPr>
                <w:rStyle w:val="Lienhypertexte"/>
                <w:rFonts w:ascii="CIDFont+F10" w:hAnsi="CIDFont+F10" w:cs="CIDFont+F10"/>
                <w:noProof/>
              </w:rPr>
              <w:t>10.3 Organisation en périodes de montage, spectacle et démontage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_Toc47952846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3D552615" w14:textId="259F595B" w:rsidR="000C548B" w:rsidRDefault="00FE25B6">
          <w:pPr>
            <w:pStyle w:val="TM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47952847" w:history="1">
            <w:r w:rsidR="000C548B" w:rsidRPr="004B2650">
              <w:rPr>
                <w:rStyle w:val="Lienhypertexte"/>
                <w:rFonts w:ascii="CIDFont+F1" w:hAnsi="CIDFont+F1" w:cs="CIDFont+F1"/>
                <w:noProof/>
              </w:rPr>
              <w:t>11. Protection des travailleurs dans les zones non accessibles au public</w:t>
            </w:r>
            <w:r w:rsidR="000C548B" w:rsidRPr="004B2650">
              <w:rPr>
                <w:noProof/>
                <w:webHidden/>
              </w:rPr>
              <w:tab/>
            </w:r>
            <w:r w:rsidR="000C548B" w:rsidRPr="004B2650">
              <w:rPr>
                <w:noProof/>
                <w:webHidden/>
              </w:rPr>
              <w:fldChar w:fldCharType="begin"/>
            </w:r>
            <w:r w:rsidR="000C548B" w:rsidRPr="004B2650">
              <w:rPr>
                <w:noProof/>
                <w:webHidden/>
              </w:rPr>
              <w:instrText xml:space="preserve"> PAGEREF _Toc47952847 \h </w:instrText>
            </w:r>
            <w:r w:rsidR="000C548B" w:rsidRPr="004B2650">
              <w:rPr>
                <w:noProof/>
                <w:webHidden/>
              </w:rPr>
            </w:r>
            <w:r w:rsidR="000C548B" w:rsidRPr="004B265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C548B" w:rsidRPr="004B2650">
              <w:rPr>
                <w:noProof/>
                <w:webHidden/>
              </w:rPr>
              <w:fldChar w:fldCharType="end"/>
            </w:r>
          </w:hyperlink>
        </w:p>
        <w:p w14:paraId="690676AC" w14:textId="28EDD9C9" w:rsidR="000B3B1B" w:rsidRDefault="000B3B1B">
          <w:r>
            <w:rPr>
              <w:b/>
              <w:bCs/>
              <w:lang w:val="fr-FR"/>
            </w:rPr>
            <w:fldChar w:fldCharType="end"/>
          </w:r>
        </w:p>
      </w:sdtContent>
    </w:sdt>
    <w:p w14:paraId="5B3B0728" w14:textId="0E232075" w:rsidR="002179C1" w:rsidRPr="002179C1" w:rsidRDefault="002179C1">
      <w:pPr>
        <w:rPr>
          <w:rFonts w:ascii="CIDFont+F1" w:hAnsi="CIDFont+F1" w:cs="CIDFont+F1"/>
          <w:color w:val="000000"/>
          <w:sz w:val="24"/>
          <w:szCs w:val="24"/>
        </w:rPr>
      </w:pPr>
    </w:p>
    <w:p w14:paraId="028E65FF" w14:textId="5643DC35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463C735" w14:textId="02DDE99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656F537" w14:textId="2109EAAB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7C68A2" w14:textId="03C6BF69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AA9C73A" w14:textId="5E4D031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B7C6F7B" w14:textId="7FCDB19F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1242F34" w14:textId="34339CE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B1740E8" w14:textId="0621C8D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22C1A9" w14:textId="256C5D44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942D09F" w14:textId="234A323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0752246" w14:textId="58B0BD6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F5F20DE" w14:textId="4F7C8F35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8EC4AF" w14:textId="181C6503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5BEC40" w14:textId="258303A8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E30048C" w14:textId="032B3166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B12D4EC" w14:textId="0C7F246D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4A5270B" w14:textId="4ED78260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CB16B40" w14:textId="7D6C4FF0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F439449" w14:textId="1E9C9627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83923A4" w14:textId="0B1ECE85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7E58043" w14:textId="683F91A0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9C298DD" w14:textId="696F4C25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DC91CED" w14:textId="5767A91B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ECF5823" w14:textId="3374FCB3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A0F2B88" w14:textId="77777777" w:rsidR="009164E1" w:rsidRDefault="009164E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B48788F" w14:textId="77777777" w:rsidR="00C2545A" w:rsidRPr="002179C1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BEBA0A9" w14:textId="6645EA0D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330E857" w14:textId="569B3533" w:rsidR="00C2545A" w:rsidRDefault="00C2545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B54D240" w14:textId="77777777" w:rsidR="000B3B1B" w:rsidRDefault="000B3B1B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9E77C28" w14:textId="2B832881" w:rsidR="00224F5E" w:rsidRDefault="00224F5E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1B5AF0F" w14:textId="77777777" w:rsidR="00224F5E" w:rsidRPr="002179C1" w:rsidRDefault="00224F5E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1798CDE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485F4A47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0EB2451" w14:textId="77777777" w:rsidR="004F55B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445F2195" w14:textId="0AB15A8A" w:rsidR="004F55B1" w:rsidRPr="00D237BD" w:rsidRDefault="004F55B1" w:rsidP="000B3B1B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0" w:name="_Toc47952814"/>
      <w:r w:rsidRPr="00D237BD">
        <w:rPr>
          <w:rFonts w:ascii="CIDFont+F1" w:hAnsi="CIDFont+F1" w:cs="CIDFont+F1"/>
          <w:color w:val="7030A0"/>
          <w:sz w:val="24"/>
          <w:szCs w:val="24"/>
        </w:rPr>
        <w:t>INTRODUCTION</w:t>
      </w:r>
      <w:bookmarkEnd w:id="0"/>
    </w:p>
    <w:p w14:paraId="10981E29" w14:textId="77777777" w:rsidR="004F55B1" w:rsidRPr="002179C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36C9B3E2" w14:textId="291E1E64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Ce guide de référence se veut un document de recommandations à suivre, afin de permettre l</w:t>
      </w:r>
      <w:r>
        <w:rPr>
          <w:rFonts w:ascii="CIDFont+F1" w:hAnsi="CIDFont+F1" w:cs="CIDFont+F1"/>
          <w:color w:val="000000"/>
          <w:sz w:val="24"/>
          <w:szCs w:val="24"/>
        </w:rPr>
        <w:t xml:space="preserve">a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reprise des activités </w:t>
      </w:r>
      <w:r>
        <w:rPr>
          <w:rFonts w:ascii="CIDFont+F1" w:hAnsi="CIDFont+F1" w:cs="CIDFont+F1"/>
          <w:color w:val="000000"/>
          <w:sz w:val="24"/>
          <w:szCs w:val="24"/>
        </w:rPr>
        <w:t>au Théâtre Gilles-Vigneault.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Il vise à assurer la santé et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sécurité du public, des artistes et des travailleurs, en préconisant des mesures de contrôle sanitaires spécifiques qui 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aideront à minimiser 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vecteurs de transmission de la COVID-19. Il s’agit 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d’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guide sanitaire de soutien à la relance des activités de façon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sécuritaire.</w:t>
      </w:r>
    </w:p>
    <w:p w14:paraId="4A0E0B78" w14:textId="17DAC9F2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A25DA31" w14:textId="2B9BA023" w:rsidR="002179C1" w:rsidRDefault="004B6640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Ce guide est une adaptation du guide la Société de la Place des arts. Il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a été réalisé après consultation avec de multiples organisations du milieu de la culture,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notamment, organisations de salles, associations, producteurs, partenaires et professionnels du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milieu ainsi que d’autres guides ou études provenant de l’Europe ou des États-Unis. Les mesures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principales proposées dans ce guide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reposent sur différents guides de relance approuvés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particulièrement sur des mesures édictées par la Direction générale de 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anté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publique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du Québec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(ci-après Santé publique) et la CNESST.</w:t>
      </w:r>
    </w:p>
    <w:p w14:paraId="27568650" w14:textId="77777777" w:rsidR="004B6640" w:rsidRPr="002179C1" w:rsidRDefault="004B6640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9304020" w14:textId="3D804E2F" w:rsidR="002179C1" w:rsidRPr="004B2650" w:rsidRDefault="002179C1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mesures proposées dans ce guide ne garantissent pas l’élimination complète du risque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propagation de la COVID-19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. Cependant, l</w:t>
      </w:r>
      <w:r w:rsidRPr="004B2650">
        <w:rPr>
          <w:rFonts w:ascii="CIDFont+F1" w:hAnsi="CIDFont+F1" w:cs="CIDFont+F1"/>
          <w:color w:val="000000"/>
          <w:sz w:val="24"/>
          <w:szCs w:val="24"/>
        </w:rPr>
        <w:t>’application de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 ces mesures de prévention 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est un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élément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qui contribuer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diminuer le risque,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et permettr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 un retour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sécuritaire et contrôlé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</w:t>
      </w:r>
      <w:r w:rsidR="004B6640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activités.</w:t>
      </w:r>
    </w:p>
    <w:p w14:paraId="5C4A37F7" w14:textId="77777777" w:rsidR="004B6640" w:rsidRPr="004B2650" w:rsidRDefault="004B6640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35ECC77" w14:textId="2391B9BD" w:rsidR="002179C1" w:rsidRPr="002179C1" w:rsidRDefault="002179C1" w:rsidP="004B664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situation étant en constante évolution</w:t>
      </w:r>
      <w:r w:rsidR="000C548B" w:rsidRPr="004B2650">
        <w:rPr>
          <w:rFonts w:ascii="CIDFont+F1" w:hAnsi="CIDFont+F1" w:cs="CIDFont+F1"/>
          <w:color w:val="000000"/>
          <w:sz w:val="24"/>
          <w:szCs w:val="24"/>
        </w:rPr>
        <w:t>, n</w:t>
      </w:r>
      <w:r w:rsidR="004B6640" w:rsidRPr="004B2650">
        <w:rPr>
          <w:rFonts w:ascii="CIDFont+F1" w:hAnsi="CIDFont+F1" w:cs="CIDFont+F1"/>
          <w:color w:val="000000"/>
          <w:sz w:val="24"/>
          <w:szCs w:val="24"/>
        </w:rPr>
        <w:t xml:space="preserve">ous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>continuerons de surveille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l’évolution des règles et des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modifications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des mesures de base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recommandées par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Santé publique 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afin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 s’assurer d’y être conforme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B525FE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76D6CDB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99DDEB0" w14:textId="77777777" w:rsidR="002179C1" w:rsidRPr="002179C1" w:rsidRDefault="002179C1">
      <w:pPr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2874C242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24D19EC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B6065CD" w14:textId="77777777" w:rsidR="004F55B1" w:rsidRPr="00D237BD" w:rsidRDefault="004F55B1" w:rsidP="000B3B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1" w:name="_Toc47952815"/>
      <w:r w:rsidRPr="00D237BD">
        <w:rPr>
          <w:rFonts w:ascii="CIDFont+F1" w:hAnsi="CIDFont+F1" w:cs="CIDFont+F1"/>
          <w:color w:val="7030A0"/>
          <w:sz w:val="24"/>
          <w:szCs w:val="24"/>
        </w:rPr>
        <w:t>Éléments clés d’une reprise sécuritaire</w:t>
      </w:r>
      <w:bookmarkEnd w:id="1"/>
    </w:p>
    <w:p w14:paraId="0C2E1ADB" w14:textId="77777777" w:rsidR="004F55B1" w:rsidRPr="002179C1" w:rsidRDefault="004F55B1" w:rsidP="004F55B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5FC8EB92" w14:textId="6B81AFBE" w:rsidR="004F55B1" w:rsidRDefault="004F55B1" w:rsidP="004F55B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Afin de permettre une réouverture sécuritaire des espaces physiques et la reprise graduelle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des activités en salles, il faut prioriser certains éléments essentiels dans les actions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et les mesures à mettre en place. Ces mesures devront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3A0219BB" w14:textId="77777777" w:rsidR="004F55B1" w:rsidRPr="002179C1" w:rsidRDefault="004F55B1" w:rsidP="004F55B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DA1DEAA" w14:textId="6FDC7BBD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Respecter et suivre en tout temps les consignes et directives les plus à jour de la Santé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D237BD">
        <w:rPr>
          <w:rFonts w:ascii="CIDFont+F1" w:hAnsi="CIDFont+F1" w:cs="CIDFont+F1"/>
          <w:color w:val="000000"/>
          <w:sz w:val="24"/>
          <w:szCs w:val="24"/>
        </w:rPr>
        <w:t>publique, de la CNESST et du gouvernement du Québec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5E827C1" w14:textId="7883FB6A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Maintenir la sécurité et la confiance des employés, des équipes de production et des équipes d</w:t>
      </w:r>
      <w:r w:rsidR="00A64077" w:rsidRPr="004B2650">
        <w:rPr>
          <w:rFonts w:ascii="CIDFont+F1" w:hAnsi="CIDFont+F1" w:cs="CIDFont+F1"/>
          <w:color w:val="000000"/>
          <w:sz w:val="24"/>
          <w:szCs w:val="24"/>
        </w:rPr>
        <w:t>e l’exploitation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649E4A9" w14:textId="7A511827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Maintenir la sécurité et la confiance du public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BD62787" w14:textId="141879BF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Maintenir la sécurité et la confiance des artistes et </w:t>
      </w:r>
      <w:r w:rsidR="00866809">
        <w:rPr>
          <w:rFonts w:ascii="CIDFont+F1" w:hAnsi="CIDFont+F1" w:cs="CIDFont+F1"/>
          <w:color w:val="000000"/>
          <w:sz w:val="24"/>
          <w:szCs w:val="24"/>
        </w:rPr>
        <w:t xml:space="preserve">de </w:t>
      </w:r>
      <w:r w:rsidRPr="00D237BD">
        <w:rPr>
          <w:rFonts w:ascii="CIDFont+F1" w:hAnsi="CIDFont+F1" w:cs="CIDFont+F1"/>
          <w:color w:val="000000"/>
          <w:sz w:val="24"/>
          <w:szCs w:val="24"/>
        </w:rPr>
        <w:t>toute personne se produisant sur la scène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31B70A89" w14:textId="0A034552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Permettre le maintien d’un environnement physique propre, sain et </w:t>
      </w:r>
      <w:r w:rsidR="00963F06" w:rsidRPr="00963F06">
        <w:rPr>
          <w:rFonts w:ascii="CIDFont+F1" w:hAnsi="CIDFont+F1" w:cs="CIDFont+F1"/>
          <w:color w:val="000000"/>
          <w:sz w:val="24"/>
          <w:szCs w:val="24"/>
        </w:rPr>
        <w:t>désinfect</w:t>
      </w:r>
      <w:r w:rsidRPr="00963F06">
        <w:rPr>
          <w:rFonts w:ascii="CIDFont+F1" w:hAnsi="CIDFont+F1" w:cs="CIDFont+F1"/>
          <w:color w:val="000000"/>
          <w:sz w:val="24"/>
          <w:szCs w:val="24"/>
        </w:rPr>
        <w:t>é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963F06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61BEEDA" w14:textId="3A86FF5B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Mettre en place les mesures de prévention et de protection adéquate à l’intention des travailleurs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8A70D2C" w14:textId="67FF121C" w:rsidR="004F55B1" w:rsidRPr="00D237BD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D237BD">
        <w:rPr>
          <w:rFonts w:ascii="CIDFont+F1" w:hAnsi="CIDFont+F1" w:cs="CIDFont+F1"/>
          <w:color w:val="000000"/>
          <w:sz w:val="24"/>
          <w:szCs w:val="24"/>
        </w:rPr>
        <w:t>Favoriser la mise à jour du plan sanitaire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  <w:r w:rsidRPr="00D237BD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BB0FAA6" w14:textId="3F66A406" w:rsidR="004F55B1" w:rsidRPr="004B2650" w:rsidRDefault="004F55B1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Adopter les pratiques </w:t>
      </w:r>
      <w:r w:rsidR="00866809" w:rsidRPr="004B2650">
        <w:rPr>
          <w:rFonts w:ascii="CIDFont+F1" w:hAnsi="CIDFont+F1" w:cs="CIDFont+F1"/>
          <w:color w:val="000000"/>
          <w:sz w:val="24"/>
          <w:szCs w:val="24"/>
        </w:rPr>
        <w:t xml:space="preserve">d’excellence </w:t>
      </w:r>
      <w:r w:rsidRPr="004B2650">
        <w:rPr>
          <w:rFonts w:ascii="CIDFont+F1" w:hAnsi="CIDFont+F1" w:cs="CIDFont+F1"/>
          <w:color w:val="000000"/>
          <w:sz w:val="24"/>
          <w:szCs w:val="24"/>
        </w:rPr>
        <w:t>en vigueur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81DFBD8" w14:textId="2A3DCA62" w:rsidR="004F55B1" w:rsidRPr="004B2650" w:rsidRDefault="006E1A6D" w:rsidP="004F55B1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Être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t xml:space="preserve"> communiquées de façon claire, accessible et avec des rappels 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constants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4F55B1" w:rsidRPr="004B2650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14E59DA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D61D9A3" w14:textId="77777777" w:rsidR="004F55B1" w:rsidRPr="00D237BD" w:rsidRDefault="004F55B1" w:rsidP="000B3B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" w:name="_Toc47952816"/>
      <w:r w:rsidRPr="00D237BD">
        <w:rPr>
          <w:rFonts w:ascii="CIDFont+F1" w:hAnsi="CIDFont+F1" w:cs="CIDFont+F1"/>
          <w:color w:val="7030A0"/>
          <w:sz w:val="24"/>
          <w:szCs w:val="24"/>
        </w:rPr>
        <w:t>Références</w:t>
      </w:r>
      <w:bookmarkEnd w:id="2"/>
    </w:p>
    <w:p w14:paraId="1DE71F94" w14:textId="77777777" w:rsidR="004F55B1" w:rsidRPr="002179C1" w:rsidRDefault="004F55B1" w:rsidP="004F55B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46B330AE" w14:textId="5FAF4A93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 w:rsidRPr="000B3B1B">
        <w:rPr>
          <w:rFonts w:ascii="CIDFont+F1" w:hAnsi="CIDFont+F1" w:cs="CIDFont+F1"/>
          <w:color w:val="000000"/>
          <w:sz w:val="24"/>
          <w:szCs w:val="24"/>
        </w:rPr>
        <w:t>Guide pour la reprise des activités des salles de spectacles durant la pandémie de la Covid-19, Société de la Place des arts, juin 2020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0B3B1B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35F5ABA" w14:textId="0CEC5939" w:rsidR="004F55B1" w:rsidRPr="004B2650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Trousse de la CNESST, incluant </w:t>
      </w:r>
      <w:r w:rsidR="008B4374" w:rsidRPr="004B2650">
        <w:rPr>
          <w:rFonts w:ascii="CIDFont+F1" w:hAnsi="CIDFont+F1" w:cs="CIDFont+F1"/>
          <w:color w:val="000000"/>
          <w:sz w:val="24"/>
          <w:szCs w:val="24"/>
        </w:rPr>
        <w:t>le Guide des normes sanitaires</w:t>
      </w:r>
      <w:r w:rsidR="001768C8" w:rsidRPr="004B2650">
        <w:rPr>
          <w:rFonts w:ascii="CIDFont+F1" w:hAnsi="CIDFont+F1" w:cs="CIDFont+F1"/>
          <w:color w:val="000000"/>
          <w:sz w:val="24"/>
          <w:szCs w:val="24"/>
        </w:rPr>
        <w:t xml:space="preserve"> pour le secteur des arts de la scène, les salles de spectacle et les cinémas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768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C287167" w14:textId="69981793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 w:rsidRPr="000B3B1B">
        <w:rPr>
          <w:rFonts w:ascii="CIDFont+F1" w:hAnsi="CIDFont+F1" w:cs="CIDFont+F1"/>
          <w:color w:val="000000"/>
          <w:sz w:val="24"/>
          <w:szCs w:val="24"/>
        </w:rPr>
        <w:t>Informations générales</w:t>
      </w:r>
      <w:r w:rsidR="000135E4">
        <w:rPr>
          <w:rFonts w:ascii="CIDFont+F1" w:hAnsi="CIDFont+F1" w:cs="CIDFont+F1"/>
          <w:color w:val="000000"/>
          <w:sz w:val="24"/>
          <w:szCs w:val="24"/>
        </w:rPr>
        <w:t xml:space="preserve"> de l’</w:t>
      </w:r>
      <w:r w:rsidRPr="000B3B1B">
        <w:rPr>
          <w:rFonts w:ascii="CIDFont+F1" w:hAnsi="CIDFont+F1" w:cs="CIDFont+F1"/>
          <w:color w:val="000000"/>
          <w:sz w:val="24"/>
          <w:szCs w:val="24"/>
        </w:rPr>
        <w:t>INSPQ (Santé publique)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Pr="000B3B1B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2F357E92" w14:textId="299B276B" w:rsidR="004F55B1" w:rsidRPr="000B3B1B" w:rsidRDefault="004F55B1" w:rsidP="000B3B1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  <w:lang w:val="en-CA"/>
        </w:rPr>
      </w:pPr>
      <w:proofErr w:type="spellStart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>Recommandations</w:t>
      </w:r>
      <w:proofErr w:type="spellEnd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de </w:t>
      </w:r>
      <w:proofErr w:type="spellStart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>l’American</w:t>
      </w:r>
      <w:proofErr w:type="spellEnd"/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Society of Heating and Air-Conditioning</w:t>
      </w:r>
      <w:r w:rsidR="00AF3532"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 </w:t>
      </w:r>
      <w:r w:rsidRPr="000B3B1B">
        <w:rPr>
          <w:rFonts w:ascii="CIDFont+F1" w:hAnsi="CIDFont+F1" w:cs="CIDFont+F1"/>
          <w:color w:val="000000"/>
          <w:sz w:val="24"/>
          <w:szCs w:val="24"/>
          <w:lang w:val="en-CA"/>
        </w:rPr>
        <w:t xml:space="preserve">Engineers (ASHRAE) </w:t>
      </w:r>
    </w:p>
    <w:p w14:paraId="7E5F8B17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  <w:lang w:val="en-CA"/>
        </w:rPr>
      </w:pPr>
    </w:p>
    <w:p w14:paraId="3267E68B" w14:textId="5EE43915" w:rsidR="002179C1" w:rsidRPr="00654DFB" w:rsidRDefault="002179C1" w:rsidP="00AF37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3" w:name="_Toc47444513"/>
      <w:bookmarkStart w:id="4" w:name="_Toc47952817"/>
      <w:r w:rsidRPr="00654DFB">
        <w:rPr>
          <w:rFonts w:ascii="CIDFont+F1" w:hAnsi="CIDFont+F1" w:cs="CIDFont+F1"/>
          <w:color w:val="7030A0"/>
          <w:sz w:val="24"/>
          <w:szCs w:val="24"/>
        </w:rPr>
        <w:t>Comité sanitaire organisationnel</w:t>
      </w:r>
      <w:bookmarkEnd w:id="3"/>
      <w:bookmarkEnd w:id="4"/>
    </w:p>
    <w:p w14:paraId="57043FA2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5909FB39" w14:textId="01C0EEFB" w:rsidR="002179C1" w:rsidRPr="001768C8" w:rsidRDefault="00654DFB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1" w:hAnsi="CIDFont+F1" w:cs="CIDFont+F1"/>
          <w:color w:val="000000"/>
          <w:sz w:val="24"/>
          <w:szCs w:val="24"/>
        </w:rPr>
        <w:t>Le Théâtre Gilles-Vigneault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768C8">
        <w:rPr>
          <w:rFonts w:ascii="CIDFont+F1" w:hAnsi="CIDFont+F1" w:cs="CIDFont+F1"/>
          <w:color w:val="000000"/>
          <w:sz w:val="24"/>
          <w:szCs w:val="24"/>
        </w:rPr>
        <w:t xml:space="preserve">a mis 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en place un comité sanitaire interne qui </w:t>
      </w:r>
      <w:r w:rsidRPr="001768C8">
        <w:rPr>
          <w:rFonts w:ascii="CIDFont+F1" w:hAnsi="CIDFont+F1" w:cs="CIDFont+F1"/>
          <w:color w:val="000000"/>
          <w:sz w:val="24"/>
          <w:szCs w:val="24"/>
        </w:rPr>
        <w:t>a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 xml:space="preserve"> pour mandat de</w:t>
      </w:r>
      <w:r w:rsidR="00C11FE5" w:rsidRPr="001768C8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1768C8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6EF79D95" w14:textId="77777777" w:rsidR="00B07B8F" w:rsidRPr="001768C8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3996314" w14:textId="0ACD4E27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Élaborer un plan sanitaire de reprise des activités de l’organisation et un guide à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1768C8">
        <w:rPr>
          <w:rFonts w:ascii="CIDFont+F1" w:hAnsi="CIDFont+F1" w:cs="CIDFont+F1"/>
          <w:color w:val="000000"/>
          <w:sz w:val="24"/>
          <w:szCs w:val="24"/>
        </w:rPr>
        <w:t>l’intention des travailleurs pour le retour au travail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E7AC59D" w14:textId="013BE94A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Assurer la formation des employés et des différentes ressources des salles de spectacles,</w:t>
      </w:r>
      <w:r w:rsidR="00B07B8F" w:rsidRPr="001768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1768C8">
        <w:rPr>
          <w:rFonts w:ascii="CIDFont+F1" w:hAnsi="CIDFont+F1" w:cs="CIDFont+F1"/>
          <w:color w:val="000000"/>
          <w:sz w:val="24"/>
          <w:szCs w:val="24"/>
        </w:rPr>
        <w:t>pour le respect des</w:t>
      </w:r>
      <w:r w:rsidRPr="001768C8">
        <w:rPr>
          <w:rFonts w:ascii="CIDFont+F1" w:hAnsi="CIDFont+F1" w:cs="CIDFont+F1"/>
          <w:color w:val="000000"/>
          <w:sz w:val="24"/>
          <w:szCs w:val="24"/>
        </w:rPr>
        <w:t xml:space="preserve"> mesures mises en place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6FBFF96" w14:textId="77777777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1768C8">
        <w:rPr>
          <w:rFonts w:ascii="CIDFont+F1" w:hAnsi="CIDFont+F1" w:cs="CIDFont+F1"/>
          <w:color w:val="000000"/>
          <w:sz w:val="24"/>
          <w:szCs w:val="24"/>
        </w:rPr>
        <w:t>Être le point de contact auprès des partenaires culturels, de la Santé publique et de la</w:t>
      </w:r>
    </w:p>
    <w:p w14:paraId="1C88F862" w14:textId="72717B6B" w:rsidR="002179C1" w:rsidRPr="001768C8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1768C8">
        <w:rPr>
          <w:rFonts w:ascii="CIDFont+F1" w:hAnsi="CIDFont+F1" w:cs="CIDFont+F1"/>
          <w:color w:val="000000"/>
          <w:sz w:val="24"/>
          <w:szCs w:val="24"/>
        </w:rPr>
        <w:t>CNESST</w:t>
      </w:r>
      <w:r w:rsidR="00554345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1768C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DAD87BD" w14:textId="0698B947" w:rsidR="002179C1" w:rsidRPr="004B2650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Effectuer une veille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de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l’évolution de la pandémie</w:t>
      </w:r>
      <w:r w:rsidR="0055434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654DFB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53D4A16" w14:textId="672474D6" w:rsidR="002179C1" w:rsidRPr="002179C1" w:rsidRDefault="002179C1" w:rsidP="00654D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>ssurer la mise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en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place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 xml:space="preserve">et la communication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d’un plan de prévention sanitaire,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et en assurer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suivi rigoureux</w:t>
      </w:r>
      <w:r w:rsidR="00654DFB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B4FDB19" w14:textId="77777777" w:rsidR="002179C1" w:rsidRPr="002179C1" w:rsidRDefault="002179C1" w:rsidP="00654DFB">
      <w:pPr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br w:type="page"/>
      </w:r>
    </w:p>
    <w:p w14:paraId="71953541" w14:textId="77777777" w:rsidR="002179C1" w:rsidRPr="002179C1" w:rsidRDefault="002179C1" w:rsidP="00C8588B">
      <w:pPr>
        <w:pStyle w:val="Titre2"/>
        <w:rPr>
          <w:rFonts w:ascii="CIDFont+F1" w:hAnsi="CIDFont+F1" w:cs="CIDFont+F1"/>
          <w:color w:val="000000"/>
          <w:sz w:val="24"/>
          <w:szCs w:val="24"/>
        </w:rPr>
      </w:pPr>
    </w:p>
    <w:p w14:paraId="554C694F" w14:textId="77777777" w:rsidR="00E9116C" w:rsidRPr="003E01F7" w:rsidRDefault="00E9116C" w:rsidP="00E9116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</w:rPr>
      </w:pPr>
    </w:p>
    <w:p w14:paraId="55ABCD17" w14:textId="5C431F2E" w:rsidR="00E9116C" w:rsidRPr="003E01F7" w:rsidRDefault="00F53E66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r w:rsidRPr="003E01F7">
        <w:rPr>
          <w:rFonts w:ascii="CIDFont+F1" w:hAnsi="CIDFont+F1" w:cs="CIDFont+F1"/>
          <w:color w:val="7030A0"/>
          <w:sz w:val="24"/>
          <w:szCs w:val="24"/>
        </w:rPr>
        <w:t xml:space="preserve"> </w:t>
      </w:r>
      <w:bookmarkStart w:id="5" w:name="_Toc47444514"/>
      <w:bookmarkStart w:id="6" w:name="_Toc47952818"/>
      <w:r w:rsidR="002179C1" w:rsidRPr="003E01F7">
        <w:rPr>
          <w:rFonts w:ascii="CIDFont+F1" w:hAnsi="CIDFont+F1" w:cs="CIDFont+F1"/>
          <w:color w:val="7030A0"/>
          <w:sz w:val="24"/>
          <w:szCs w:val="24"/>
        </w:rPr>
        <w:t>Concepts sanitaires de base</w:t>
      </w:r>
      <w:bookmarkEnd w:id="5"/>
      <w:bookmarkEnd w:id="6"/>
    </w:p>
    <w:p w14:paraId="3CC1F222" w14:textId="77777777" w:rsidR="002179C1" w:rsidRPr="003E01F7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7772D631" w14:textId="1134021B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7" w:name="_Toc47444515"/>
      <w:bookmarkStart w:id="8" w:name="_Toc47952819"/>
      <w:r w:rsidRPr="003E01F7">
        <w:rPr>
          <w:rFonts w:ascii="CIDFont+F10" w:hAnsi="CIDFont+F10" w:cs="CIDFont+F10"/>
          <w:color w:val="7030A0"/>
          <w:sz w:val="24"/>
          <w:szCs w:val="24"/>
        </w:rPr>
        <w:t>Lavage des mains</w:t>
      </w:r>
      <w:bookmarkEnd w:id="7"/>
      <w:bookmarkEnd w:id="8"/>
    </w:p>
    <w:p w14:paraId="0B901FD2" w14:textId="77777777" w:rsidR="002179C1" w:rsidRPr="003E01F7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7030A0"/>
          <w:sz w:val="24"/>
          <w:szCs w:val="24"/>
        </w:rPr>
      </w:pPr>
    </w:p>
    <w:p w14:paraId="3321853F" w14:textId="722A4089" w:rsidR="002179C1" w:rsidRPr="004B2650" w:rsidRDefault="000135E4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lavage fréquent des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mains avec de l’eau et du savon ou avec une solution hydroalcoolique à au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moins 60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% pendant au moins 20 secondes limite les risques de transmission dans le milieu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travail, notamment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28018014" w14:textId="77777777" w:rsidR="00B07B8F" w:rsidRPr="004B2650" w:rsidRDefault="00B07B8F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C9B4FF6" w14:textId="59C8B1B2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se touche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r le visage (yeux, nez, bouche)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D578242" w14:textId="0355ECFC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après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avoir t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oussé, éternué ou s’être mouché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312CFB6A" w14:textId="12712191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apr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ès avoir mangé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C3B47B9" w14:textId="19217CFD" w:rsidR="002179C1" w:rsidRPr="004B2650" w:rsidRDefault="002179C1" w:rsidP="000135E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en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entrant et en sortant des locaux et, dans la mesure du possible, après chaque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utilis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ation de l’équipement collectif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93B646B" w14:textId="34C4AA10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à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l’entrée et à la sortie d’un endroit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 xml:space="preserve"> public ou d’un site de travail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688190B" w14:textId="77BCEB78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après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avoir manipulé 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un objet ou une pièce d’équipement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fréquemm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ent touché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E356900" w14:textId="6249464D" w:rsidR="002179C1" w:rsidRPr="004B2650" w:rsidRDefault="002179C1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avant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le port et 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le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retrait des équipements de protection.</w:t>
      </w:r>
    </w:p>
    <w:p w14:paraId="257ADEA9" w14:textId="77777777" w:rsidR="00084ECA" w:rsidRPr="0076439F" w:rsidRDefault="00084ECA" w:rsidP="003E01F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78A6CEF" w14:textId="2DA3BC3E" w:rsidR="002179C1" w:rsidRP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Lorsqu’une installation de lavage des mains n’est pas disponible à proximité, un nettoyant sans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rinçage (solution hydroalcoolique à au moins 60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%) doit être utilisé.</w:t>
      </w:r>
    </w:p>
    <w:p w14:paraId="5481ED08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76F2E71" w14:textId="7F0A95E0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9" w:name="_Toc47444516"/>
      <w:bookmarkStart w:id="10" w:name="_Toc47952820"/>
      <w:r w:rsidRPr="003E01F7">
        <w:rPr>
          <w:rFonts w:ascii="CIDFont+F10" w:hAnsi="CIDFont+F10" w:cs="CIDFont+F10"/>
          <w:color w:val="7030A0"/>
          <w:sz w:val="24"/>
          <w:szCs w:val="24"/>
        </w:rPr>
        <w:t>Étiquette et l’hygiène respiratoire</w:t>
      </w:r>
      <w:bookmarkEnd w:id="9"/>
      <w:bookmarkEnd w:id="10"/>
    </w:p>
    <w:p w14:paraId="1F55530F" w14:textId="77777777" w:rsidR="002179C1" w:rsidRPr="002179C1" w:rsidRDefault="002179C1" w:rsidP="003E01F7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0" w:hAnsi="CIDFont+F10" w:cs="CIDFont+F10"/>
          <w:color w:val="C55911"/>
          <w:sz w:val="24"/>
          <w:szCs w:val="24"/>
        </w:rPr>
      </w:pPr>
    </w:p>
    <w:p w14:paraId="20FBF549" w14:textId="1E0A1A8E" w:rsidR="00623536" w:rsidRPr="004B2650" w:rsidRDefault="000135E4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espect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de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l’étiquette respiratoire consiste à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2FD787DA" w14:textId="77777777" w:rsidR="00B07B8F" w:rsidRPr="004B2650" w:rsidRDefault="00B07B8F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9053852" w14:textId="633B3D07" w:rsidR="00623536" w:rsidRPr="004B2650" w:rsidRDefault="00623536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Porter un masque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de procédure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5A1A0C">
        <w:rPr>
          <w:rFonts w:ascii="CIDFont+F1" w:hAnsi="CIDFont+F1" w:cs="CIDFont+F1"/>
          <w:color w:val="000000"/>
          <w:sz w:val="24"/>
          <w:szCs w:val="24"/>
        </w:rPr>
        <w:t>en tout temps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l’intérieur du bâtiment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3E01F7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C09462C" w14:textId="60A1B45B" w:rsidR="00376702" w:rsidRPr="004B2650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I</w:t>
      </w:r>
      <w:r w:rsidR="00376702" w:rsidRPr="004B2650">
        <w:rPr>
          <w:rFonts w:ascii="CIDFont+F1" w:hAnsi="CIDFont+F1" w:cs="CIDFont+F1"/>
          <w:color w:val="000000"/>
          <w:sz w:val="24"/>
          <w:szCs w:val="24"/>
        </w:rPr>
        <w:t>l est permis d’enlever son masque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="00376702" w:rsidRPr="004B2650">
        <w:rPr>
          <w:rFonts w:ascii="CIDFont+F1" w:hAnsi="CIDFont+F1" w:cs="CIDFont+F1"/>
          <w:color w:val="000000"/>
          <w:sz w:val="24"/>
          <w:szCs w:val="24"/>
        </w:rPr>
        <w:t xml:space="preserve"> lorsqu’assis à son bureau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3E01F7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6086B48" w14:textId="3690FFD8" w:rsidR="00623536" w:rsidRPr="00623536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 couvrir la bouche et le nez lorsque l’on tousse ou éternue</w:t>
      </w:r>
      <w:r w:rsidR="000135E4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et utiliser des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 xml:space="preserve"> mouchoirs</w:t>
      </w:r>
      <w:r w:rsidR="00B07B8F" w:rsidRPr="0076439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0135E4">
        <w:rPr>
          <w:rFonts w:ascii="CIDFont+F1" w:hAnsi="CIDFont+F1" w:cs="CIDFont+F1"/>
          <w:color w:val="000000"/>
          <w:sz w:val="24"/>
          <w:szCs w:val="24"/>
        </w:rPr>
        <w:t>ou son coude replié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24227BFA" w14:textId="73B3D3D0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U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tilis</w:t>
      </w:r>
      <w:r w:rsidR="000135E4">
        <w:rPr>
          <w:rFonts w:ascii="CIDFont+F1" w:hAnsi="CIDFont+F1" w:cs="CIDFont+F1"/>
          <w:color w:val="000000"/>
          <w:sz w:val="24"/>
          <w:szCs w:val="24"/>
        </w:rPr>
        <w:t>er des mouchoirs à usage unique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9FAF9F7" w14:textId="54D1C44D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J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eter immédiatement les m</w:t>
      </w:r>
      <w:r w:rsidR="000135E4">
        <w:rPr>
          <w:rFonts w:ascii="CIDFont+F1" w:hAnsi="CIDFont+F1" w:cs="CIDFont+F1"/>
          <w:color w:val="000000"/>
          <w:sz w:val="24"/>
          <w:szCs w:val="24"/>
        </w:rPr>
        <w:t>ouchoirs utilisés à la poubelle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C5451E6" w14:textId="0E64B3D7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S</w:t>
      </w:r>
      <w:r w:rsidR="000135E4">
        <w:rPr>
          <w:rFonts w:ascii="CIDFont+F1" w:hAnsi="CIDFont+F1" w:cs="CIDFont+F1"/>
          <w:color w:val="000000"/>
          <w:sz w:val="24"/>
          <w:szCs w:val="24"/>
        </w:rPr>
        <w:t>e laver les mains fréquemment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9D69DE1" w14:textId="1E00EB9D" w:rsidR="002179C1" w:rsidRPr="0076439F" w:rsidRDefault="000B3B1B" w:rsidP="003E01F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e pas se toucher la bouche, le nez ou les yeux avec les mains, qu’elles soient gantées ou</w:t>
      </w:r>
      <w:r w:rsidR="00B07B8F" w:rsidRPr="0076439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76439F">
        <w:rPr>
          <w:rFonts w:ascii="CIDFont+F1" w:hAnsi="CIDFont+F1" w:cs="CIDFont+F1"/>
          <w:color w:val="000000"/>
          <w:sz w:val="24"/>
          <w:szCs w:val="24"/>
        </w:rPr>
        <w:t>non.</w:t>
      </w:r>
    </w:p>
    <w:p w14:paraId="5973727D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CFC16A1" w14:textId="66F350B6" w:rsidR="002179C1" w:rsidRPr="003E01F7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11" w:name="_Toc47444517"/>
      <w:bookmarkStart w:id="12" w:name="_Toc47952821"/>
      <w:r w:rsidRPr="003E01F7">
        <w:rPr>
          <w:rFonts w:ascii="CIDFont+F10" w:hAnsi="CIDFont+F10" w:cs="CIDFont+F10"/>
          <w:color w:val="7030A0"/>
          <w:sz w:val="24"/>
          <w:szCs w:val="24"/>
        </w:rPr>
        <w:t>Distanciation physique</w:t>
      </w:r>
      <w:bookmarkEnd w:id="11"/>
      <w:bookmarkEnd w:id="12"/>
    </w:p>
    <w:p w14:paraId="2DFCE393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59B34402" w14:textId="49A265DC" w:rsid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Dans la mesure du possible, une distance minimale de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deux (2)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mètres doit être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gardée 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entre les personnes du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public et les travailleurs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l’arrivée à la sortie.</w:t>
      </w:r>
    </w:p>
    <w:p w14:paraId="4A5FB79B" w14:textId="2245020E" w:rsidR="003E01F7" w:rsidRDefault="003E01F7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C6C8B95" w14:textId="77777777" w:rsidR="003E01F7" w:rsidRPr="002179C1" w:rsidRDefault="003E01F7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D44F71D" w14:textId="77777777" w:rsidR="002179C1" w:rsidRPr="002179C1" w:rsidRDefault="002179C1" w:rsidP="003E01F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9C8ED12" w14:textId="51BA7F3D" w:rsidR="002179C1" w:rsidRPr="0015052A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13" w:name="_Toc47444518"/>
      <w:bookmarkStart w:id="14" w:name="_Toc47952822"/>
      <w:r w:rsidRPr="0015052A">
        <w:rPr>
          <w:rFonts w:ascii="CIDFont+F10" w:hAnsi="CIDFont+F10" w:cs="CIDFont+F10"/>
          <w:color w:val="7030A0"/>
          <w:sz w:val="24"/>
          <w:szCs w:val="24"/>
        </w:rPr>
        <w:t>Prévention de la contamination et de la transmission</w:t>
      </w:r>
      <w:bookmarkEnd w:id="13"/>
      <w:bookmarkEnd w:id="14"/>
    </w:p>
    <w:p w14:paraId="5C3BCE10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7D5D25AF" w14:textId="2E51DBF4" w:rsidR="00B07B8F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Voici la hiérarchisation des moyens </w:t>
      </w:r>
      <w:r w:rsidR="00254F79">
        <w:rPr>
          <w:rFonts w:ascii="CIDFont+F1" w:hAnsi="CIDFont+F1" w:cs="CIDFont+F1"/>
          <w:color w:val="000000"/>
          <w:sz w:val="24"/>
          <w:szCs w:val="24"/>
        </w:rPr>
        <w:t xml:space="preserve">pris </w:t>
      </w:r>
      <w:r w:rsidRPr="002179C1">
        <w:rPr>
          <w:rFonts w:ascii="CIDFont+F1" w:hAnsi="CIDFont+F1" w:cs="CIDFont+F1"/>
          <w:color w:val="000000"/>
          <w:sz w:val="24"/>
          <w:szCs w:val="24"/>
        </w:rPr>
        <w:t>afin de prévenir la contamination et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transmission du virus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797B9DA9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65C5C9A" w14:textId="092BCE6D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Élimination du danger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4" w:hAnsi="CIDFont+F4" w:cs="CIDFont+F4"/>
          <w:color w:val="000000"/>
          <w:sz w:val="24"/>
          <w:szCs w:val="24"/>
        </w:rPr>
        <w:t xml:space="preserve">: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consiste à éliminer le danger par le télétravail et l’utilisation de moyen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technologique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communication.</w:t>
      </w:r>
    </w:p>
    <w:p w14:paraId="4423F42B" w14:textId="77777777" w:rsidR="0015052A" w:rsidRPr="004B2650" w:rsidRDefault="0015052A" w:rsidP="0015052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0592B54" w14:textId="7C228AAF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Distanciation physique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 si les travailleurs doivent se présenter sur les lieux de travail, le respect de la distanciation physique selon les consignes de la Santé publique</w:t>
      </w:r>
      <w:r w:rsidR="00E1585B" w:rsidRPr="004B2650">
        <w:rPr>
          <w:rFonts w:ascii="CIDFont+F1" w:hAnsi="CIDFont+F1" w:cs="CIDFont+F1"/>
          <w:color w:val="000000"/>
          <w:sz w:val="24"/>
          <w:szCs w:val="24"/>
        </w:rPr>
        <w:t xml:space="preserve"> est requis en tout temps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35F98FF" w14:textId="77777777" w:rsidR="0015052A" w:rsidRPr="004B2650" w:rsidRDefault="0015052A" w:rsidP="0015052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7E015E0" w14:textId="4C1C2314" w:rsidR="002179C1" w:rsidRPr="004B2650" w:rsidRDefault="002179C1" w:rsidP="0015052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Barrières physiques entre les travailleurs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 si les travailleurs ne peuvent mettre en pratique la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distanciation physique, la mise en place de barrières physique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protection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(</w:t>
      </w:r>
      <w:r w:rsidRPr="004B2650">
        <w:rPr>
          <w:rFonts w:ascii="CIDFont+F1" w:hAnsi="CIDFont+F1" w:cs="CIDFont+F1"/>
          <w:color w:val="000000"/>
          <w:sz w:val="24"/>
          <w:szCs w:val="24"/>
        </w:rPr>
        <w:t>pa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plexiglas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>est déployée.</w:t>
      </w:r>
    </w:p>
    <w:p w14:paraId="442C204E" w14:textId="77777777" w:rsidR="0015052A" w:rsidRPr="004B2650" w:rsidRDefault="0015052A" w:rsidP="0015052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109B5CD" w14:textId="2BB3D612" w:rsidR="00B07B8F" w:rsidRPr="004B2650" w:rsidRDefault="002179C1" w:rsidP="002179C1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4" w:hAnsi="CIDFont+F4" w:cs="CIDFont+F4"/>
          <w:color w:val="000000"/>
          <w:sz w:val="24"/>
          <w:szCs w:val="24"/>
        </w:rPr>
        <w:t>Équipements de protection individuelle (</w:t>
      </w:r>
      <w:r w:rsidR="00046763" w:rsidRPr="004B2650">
        <w:rPr>
          <w:rFonts w:ascii="CIDFont+F4" w:hAnsi="CIDFont+F4" w:cs="CIDFont+F4"/>
          <w:color w:val="000000"/>
          <w:sz w:val="24"/>
          <w:szCs w:val="24"/>
        </w:rPr>
        <w:t>E</w:t>
      </w:r>
      <w:r w:rsidRPr="004B2650">
        <w:rPr>
          <w:rFonts w:ascii="CIDFont+F4" w:hAnsi="CIDFont+F4" w:cs="CIDFont+F4"/>
          <w:color w:val="000000"/>
          <w:sz w:val="24"/>
          <w:szCs w:val="24"/>
        </w:rPr>
        <w:t>PI)</w:t>
      </w:r>
      <w:r w:rsidR="00C11FE5" w:rsidRPr="004B2650">
        <w:rPr>
          <w:rFonts w:ascii="CIDFont+F4" w:hAnsi="CIDFont+F4" w:cs="CIDFont+F4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i la mise en place de barrières physiques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 xml:space="preserve"> n’est pas possible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="00254F79" w:rsidRPr="004B2650">
        <w:rPr>
          <w:rFonts w:ascii="CIDFont+F1" w:hAnsi="CIDFont+F1" w:cs="CIDFont+F1"/>
          <w:color w:val="000000"/>
          <w:sz w:val="24"/>
          <w:szCs w:val="24"/>
        </w:rPr>
        <w:t xml:space="preserve">nous devons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mettre à la disposition des travailleurs des masques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et une protection oculaire adéquate afin de réduire le danger. Les lunettes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d’ordonnance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ne représentent pas une bonne protection oculaire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car elles </w:t>
      </w:r>
      <w:r w:rsidR="00046763" w:rsidRPr="004B2650">
        <w:rPr>
          <w:rFonts w:ascii="CIDFont+F1" w:hAnsi="CIDFont+F1" w:cs="CIDFont+F1"/>
          <w:color w:val="000000"/>
          <w:sz w:val="24"/>
          <w:szCs w:val="24"/>
        </w:rPr>
        <w:t>n’offrent pas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protection latérale. </w:t>
      </w:r>
    </w:p>
    <w:p w14:paraId="004F4B63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D0BC97C" w14:textId="6A839383" w:rsidR="002179C1" w:rsidRPr="00246431" w:rsidRDefault="002179C1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15" w:name="_Toc47444519"/>
      <w:bookmarkStart w:id="16" w:name="_Toc47952823"/>
      <w:r w:rsidRPr="00246431">
        <w:rPr>
          <w:rFonts w:ascii="CIDFont+F1" w:hAnsi="CIDFont+F1" w:cs="CIDFont+F1"/>
          <w:color w:val="7030A0"/>
          <w:sz w:val="24"/>
          <w:szCs w:val="24"/>
        </w:rPr>
        <w:t>Mesures sanitaires</w:t>
      </w:r>
      <w:r w:rsidR="00DC1828">
        <w:rPr>
          <w:rFonts w:ascii="CIDFont+F1" w:hAnsi="CIDFont+F1" w:cs="CIDFont+F1"/>
          <w:color w:val="7030A0"/>
          <w:sz w:val="24"/>
          <w:szCs w:val="24"/>
        </w:rPr>
        <w:t> :</w:t>
      </w:r>
      <w:r w:rsidRPr="00246431">
        <w:rPr>
          <w:rFonts w:ascii="CIDFont+F1" w:hAnsi="CIDFont+F1" w:cs="CIDFont+F1"/>
          <w:color w:val="7030A0"/>
          <w:sz w:val="24"/>
          <w:szCs w:val="24"/>
        </w:rPr>
        <w:t xml:space="preserve"> secteurs accessibles au public</w:t>
      </w:r>
      <w:bookmarkEnd w:id="15"/>
      <w:bookmarkEnd w:id="16"/>
    </w:p>
    <w:p w14:paraId="483DA6EA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2D77B7D1" w14:textId="1CA57D0C" w:rsidR="002179C1" w:rsidRPr="00246431" w:rsidRDefault="00242934" w:rsidP="00251898">
      <w:pPr>
        <w:pStyle w:val="Titre2"/>
        <w:rPr>
          <w:rFonts w:ascii="CIDFont+F10" w:hAnsi="CIDFont+F10" w:cs="CIDFont+F10"/>
          <w:color w:val="7030A0"/>
        </w:rPr>
      </w:pPr>
      <w:bookmarkStart w:id="17" w:name="_Toc47444520"/>
      <w:bookmarkStart w:id="18" w:name="_Toc47952824"/>
      <w:r>
        <w:rPr>
          <w:rFonts w:ascii="CIDFont+F10" w:hAnsi="CIDFont+F10" w:cs="CIDFont+F10"/>
          <w:color w:val="7030A0"/>
        </w:rPr>
        <w:t>5</w:t>
      </w:r>
      <w:r w:rsidR="002179C1" w:rsidRPr="00246431">
        <w:rPr>
          <w:rFonts w:ascii="CIDFont+F10" w:hAnsi="CIDFont+F10" w:cs="CIDFont+F10"/>
          <w:color w:val="7030A0"/>
        </w:rPr>
        <w:t>.1 Préparation, nettoyage et désinfection des salles de spectacle, des espaces</w:t>
      </w:r>
      <w:bookmarkStart w:id="19" w:name="_Toc47444521"/>
      <w:bookmarkEnd w:id="17"/>
      <w:r w:rsidR="00E631C5">
        <w:rPr>
          <w:rFonts w:ascii="CIDFont+F10" w:hAnsi="CIDFont+F10" w:cs="CIDFont+F10"/>
          <w:color w:val="7030A0"/>
        </w:rPr>
        <w:t xml:space="preserve"> </w:t>
      </w:r>
      <w:r w:rsidR="002179C1" w:rsidRPr="00246431">
        <w:rPr>
          <w:rFonts w:ascii="CIDFont+F10" w:hAnsi="CIDFont+F10" w:cs="CIDFont+F10"/>
          <w:color w:val="7030A0"/>
        </w:rPr>
        <w:t>publics, des équipements et du matériel</w:t>
      </w:r>
      <w:bookmarkEnd w:id="18"/>
      <w:bookmarkEnd w:id="19"/>
    </w:p>
    <w:p w14:paraId="64D39C20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25195FA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9765B75" w14:textId="16D353B3" w:rsidR="002179C1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Avant la réouverture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>du Théâtre Gilles-Vigneault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au public, une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>nouvelle procédure de nettoyage et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 xml:space="preserve"> de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 vérification 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prévue pour s’assurer que les lieux sont propres et exempt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contamination.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78D60CC" w14:textId="77777777" w:rsidR="007936C4" w:rsidRPr="002179C1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701297D" w14:textId="54600D60" w:rsidR="002179C1" w:rsidRPr="002179C1" w:rsidRDefault="007936C4" w:rsidP="005778C1">
      <w:pPr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es espaces publics et lieux de travail doivent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ê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tre nettoyés et désinfectés au moins une fois par jour ou entre chaque utilisation spécifique.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L’entretien et la désinfection devr</w:t>
      </w:r>
      <w:r w:rsidR="0027125D">
        <w:rPr>
          <w:rFonts w:ascii="CIDFont+F1" w:hAnsi="CIDFont+F1" w:cs="CIDFont+F1"/>
          <w:color w:val="000000"/>
          <w:sz w:val="24"/>
          <w:szCs w:val="24"/>
        </w:rPr>
        <w:t>ont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s’effectuer avec des désinfectants courant</w:t>
      </w:r>
      <w:r w:rsidR="0027125D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et reconnus.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plupart des désinfectants ménagers courants sont efficaces.</w:t>
      </w:r>
    </w:p>
    <w:p w14:paraId="62A18A0F" w14:textId="2BC050AF" w:rsidR="002179C1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fontaines d’eau potable doivent être mises hors fonction temporairement, 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>pendant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pandémie.</w:t>
      </w:r>
    </w:p>
    <w:p w14:paraId="5FDA6400" w14:textId="583B3BA0" w:rsidR="007936C4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34BDB13" w14:textId="77777777" w:rsidR="005778C1" w:rsidRDefault="005778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A349082" w14:textId="77777777" w:rsidR="005778C1" w:rsidRDefault="005778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8333A6A" w14:textId="7D6FC8A7" w:rsidR="007936C4" w:rsidRPr="004B2650" w:rsidRDefault="002179C1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toilettes ainsi que les surfaces fréquemment touchées par les spectateurs (notamment</w:t>
      </w:r>
      <w:r w:rsidR="00963F06" w:rsidRPr="004B2650">
        <w:rPr>
          <w:rFonts w:ascii="CIDFont+F1" w:hAnsi="CIDFont+F1" w:cs="CIDFont+F1"/>
          <w:color w:val="000000"/>
          <w:sz w:val="24"/>
          <w:szCs w:val="24"/>
        </w:rPr>
        <w:t xml:space="preserve"> : </w:t>
      </w:r>
      <w:r w:rsidRPr="004B2650">
        <w:rPr>
          <w:rFonts w:ascii="CIDFont+F1" w:hAnsi="CIDFont+F1" w:cs="CIDFont+F1"/>
          <w:color w:val="000000"/>
          <w:sz w:val="24"/>
          <w:szCs w:val="24"/>
        </w:rPr>
        <w:t>bras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des sièges, poignées de porte, rampes d’escalier, mains courantes des escaliers,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boutons d’ascenseur, robinets d’eau des toilettes) doivent être nettoyées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désinfectées avant et après chaque représentation ou période d’utilisation et au minimum une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fois par jour. </w:t>
      </w:r>
    </w:p>
    <w:p w14:paraId="7EA59336" w14:textId="77777777" w:rsidR="007936C4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CEA5FCD" w14:textId="03EE01A2" w:rsidR="00B07B8F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es bras de siège devront être nettoyés et désinfectés entre chaque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représentation.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Nous utiliserons également un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dispositif de nettoyage à vapeur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pour </w:t>
      </w:r>
      <w:r w:rsidR="005778C1" w:rsidRPr="004B2650">
        <w:rPr>
          <w:rFonts w:ascii="CIDFont+F1" w:hAnsi="CIDFont+F1" w:cs="CIDFont+F1"/>
          <w:color w:val="000000"/>
          <w:sz w:val="24"/>
          <w:szCs w:val="24"/>
        </w:rPr>
        <w:t xml:space="preserve">désinfecter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 tissu des sièges entre chaque représentation.</w:t>
      </w:r>
    </w:p>
    <w:p w14:paraId="242881B2" w14:textId="77777777" w:rsidR="007936C4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3D75B4E" w14:textId="0A46DCCF" w:rsidR="002179C1" w:rsidRPr="004B2650" w:rsidRDefault="007936C4" w:rsidP="005778C1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Nous a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vons </w:t>
      </w:r>
      <w:proofErr w:type="spellStart"/>
      <w:proofErr w:type="gramStart"/>
      <w:r w:rsidR="002179C1" w:rsidRPr="004B2650">
        <w:rPr>
          <w:rFonts w:ascii="CIDFont+F1" w:hAnsi="CIDFont+F1" w:cs="CIDFont+F1"/>
          <w:color w:val="000000"/>
          <w:sz w:val="24"/>
          <w:szCs w:val="24"/>
        </w:rPr>
        <w:t>retirer</w:t>
      </w:r>
      <w:proofErr w:type="spellEnd"/>
      <w:proofErr w:type="gramEnd"/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les objets non essentiels (revues, journaux et bibelots) des aires</w:t>
      </w:r>
      <w:r w:rsidR="00E9116C" w:rsidRPr="004B2650">
        <w:rPr>
          <w:rFonts w:ascii="CIDFont+F1" w:hAnsi="CIDFont+F1" w:cs="CIDFont+F1"/>
          <w:color w:val="000000"/>
          <w:sz w:val="24"/>
          <w:szCs w:val="24"/>
        </w:rPr>
        <w:t xml:space="preserve"> p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ubliques et des aires de travail communes.</w:t>
      </w:r>
    </w:p>
    <w:p w14:paraId="77D677E7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9C2DE70" w14:textId="7E57592B" w:rsidR="002179C1" w:rsidRPr="004B2650" w:rsidRDefault="005778C1" w:rsidP="00251898">
      <w:pPr>
        <w:pStyle w:val="Titre2"/>
        <w:rPr>
          <w:rFonts w:ascii="CIDFont+F10" w:hAnsi="CIDFont+F10" w:cs="CIDFont+F10"/>
          <w:color w:val="7030A0"/>
        </w:rPr>
      </w:pPr>
      <w:bookmarkStart w:id="20" w:name="_Toc47444522"/>
      <w:bookmarkStart w:id="21" w:name="_Toc47952825"/>
      <w:r w:rsidRPr="004B2650">
        <w:rPr>
          <w:rFonts w:ascii="CIDFont+F10" w:hAnsi="CIDFont+F10" w:cs="CIDFont+F10"/>
          <w:color w:val="7030A0"/>
        </w:rPr>
        <w:t>5</w:t>
      </w:r>
      <w:r w:rsidR="002179C1" w:rsidRPr="004B2650">
        <w:rPr>
          <w:rFonts w:ascii="CIDFont+F10" w:hAnsi="CIDFont+F10" w:cs="CIDFont+F10"/>
          <w:color w:val="7030A0"/>
        </w:rPr>
        <w:t>.2 Systèmes de ventilation, chauffage et air c</w:t>
      </w:r>
      <w:r w:rsidR="0027125D" w:rsidRPr="004B2650">
        <w:rPr>
          <w:rFonts w:ascii="CIDFont+F10" w:hAnsi="CIDFont+F10" w:cs="CIDFont+F10"/>
          <w:color w:val="7030A0"/>
        </w:rPr>
        <w:t>onditionn</w:t>
      </w:r>
      <w:r w:rsidR="002179C1" w:rsidRPr="004B2650">
        <w:rPr>
          <w:rFonts w:ascii="CIDFont+F10" w:hAnsi="CIDFont+F10" w:cs="CIDFont+F10"/>
          <w:color w:val="7030A0"/>
        </w:rPr>
        <w:t>é (CVAVC)</w:t>
      </w:r>
      <w:bookmarkEnd w:id="20"/>
      <w:bookmarkEnd w:id="21"/>
    </w:p>
    <w:p w14:paraId="43DC62E7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78CB0744" w14:textId="6F247C92" w:rsidR="002179C1" w:rsidRPr="004B2650" w:rsidRDefault="002179C1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recommandations portent sur le fonctionnement adéquat de la ventilation de la salle, des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foyers, des espaces publics et des locaux d’arrière-scène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246431" w:rsidRPr="004B2650">
        <w:rPr>
          <w:rFonts w:ascii="CIDFont+F1" w:hAnsi="CIDFont+F1" w:cs="CIDFont+F1"/>
          <w:color w:val="000000"/>
          <w:sz w:val="24"/>
          <w:szCs w:val="24"/>
        </w:rPr>
        <w:t>notre équipe doit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vérifier régulièrement que les systèmes fonctionnent bien (pas d’obstruction ou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mauvaise circulation de l’air notamment).</w:t>
      </w:r>
    </w:p>
    <w:p w14:paraId="0A74C04E" w14:textId="77777777" w:rsidR="00242934" w:rsidRPr="004B2650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549DCFA6" w14:textId="2F88CB48" w:rsidR="002179C1" w:rsidRPr="002179C1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Notre équipe sera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particulièrement vigilant</w:t>
      </w:r>
      <w:r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pour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l’entretien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, le nettoyage et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les changements des filtres des systèmes CVAC et 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 xml:space="preserve">pour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s’assurer d’ajuster le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s procédures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d’exploitation et de travail afin de protéger les travailleurs.</w:t>
      </w:r>
    </w:p>
    <w:p w14:paraId="3A5D5788" w14:textId="77777777" w:rsidR="00242934" w:rsidRDefault="00242934" w:rsidP="0024293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819E833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4EDE71D" w14:textId="656B0FE6" w:rsidR="002179C1" w:rsidRPr="00FF14DA" w:rsidRDefault="002179C1" w:rsidP="002518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2" w:name="_Toc47444523"/>
      <w:bookmarkStart w:id="23" w:name="_Toc47952826"/>
      <w:r w:rsidRPr="00FF14DA">
        <w:rPr>
          <w:rFonts w:ascii="CIDFont+F1" w:hAnsi="CIDFont+F1" w:cs="CIDFont+F1"/>
          <w:color w:val="7030A0"/>
          <w:sz w:val="24"/>
          <w:szCs w:val="24"/>
        </w:rPr>
        <w:t>Communication</w:t>
      </w:r>
      <w:bookmarkEnd w:id="22"/>
      <w:bookmarkEnd w:id="23"/>
    </w:p>
    <w:p w14:paraId="05C7FD4F" w14:textId="77777777" w:rsidR="002179C1" w:rsidRPr="002179C1" w:rsidRDefault="002179C1" w:rsidP="002179C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644D74E5" w14:textId="7DB230A4" w:rsidR="002179C1" w:rsidRDefault="002179C1" w:rsidP="00FF1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Les communications internes et externes </w:t>
      </w:r>
      <w:r w:rsidR="00FF14DA">
        <w:rPr>
          <w:rFonts w:ascii="CIDFont+F1" w:hAnsi="CIDFont+F1" w:cs="CIDFont+F1"/>
          <w:color w:val="000000"/>
          <w:sz w:val="24"/>
          <w:szCs w:val="24"/>
        </w:rPr>
        <w:t>sont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conformes aux recommandations de la</w:t>
      </w:r>
      <w:r w:rsidR="00B07B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Santé publique et de la CNESST.</w:t>
      </w:r>
    </w:p>
    <w:p w14:paraId="0FE03BC8" w14:textId="3D908E23" w:rsidR="00935627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DA9AE07" w14:textId="77777777" w:rsidR="00935627" w:rsidRPr="002179C1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C92B7B0" w14:textId="3203417E" w:rsidR="002179C1" w:rsidRPr="00FF14DA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24" w:name="_Toc47444524"/>
      <w:bookmarkStart w:id="25" w:name="_Toc47952827"/>
      <w:r w:rsidRPr="00FF14DA">
        <w:rPr>
          <w:rFonts w:ascii="CIDFont+F10" w:hAnsi="CIDFont+F10" w:cs="CIDFont+F10"/>
          <w:color w:val="7030A0"/>
          <w:sz w:val="24"/>
          <w:szCs w:val="24"/>
        </w:rPr>
        <w:t xml:space="preserve">Communication pour la clientèle et </w:t>
      </w:r>
      <w:r w:rsidR="0027125D">
        <w:rPr>
          <w:rFonts w:ascii="CIDFont+F10" w:hAnsi="CIDFont+F10" w:cs="CIDFont+F10"/>
          <w:color w:val="7030A0"/>
          <w:sz w:val="24"/>
          <w:szCs w:val="24"/>
        </w:rPr>
        <w:t>le</w:t>
      </w:r>
      <w:r w:rsidRPr="00FF14DA">
        <w:rPr>
          <w:rFonts w:ascii="CIDFont+F10" w:hAnsi="CIDFont+F10" w:cs="CIDFont+F10"/>
          <w:color w:val="7030A0"/>
          <w:sz w:val="24"/>
          <w:szCs w:val="24"/>
        </w:rPr>
        <w:t xml:space="preserve"> public</w:t>
      </w:r>
      <w:bookmarkEnd w:id="24"/>
      <w:bookmarkEnd w:id="25"/>
    </w:p>
    <w:p w14:paraId="239DD825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7979CAFF" w14:textId="2DCDFC50" w:rsidR="002179C1" w:rsidRPr="002179C1" w:rsidRDefault="002179C1" w:rsidP="00FF1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situation de la COVID-19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exige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mise en place de mesures exceptionnelles afin de favoriser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la reprise des activités de façon sécuritaire et efficace. La communication de ces mesures de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prévention devient une priorité et un outil essentiel pour le respect et l’application de ces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dernières.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 Nous utiliserons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 moyens </w:t>
      </w:r>
      <w:r w:rsidR="00622C37" w:rsidRPr="004B2650">
        <w:rPr>
          <w:rFonts w:ascii="CIDFont+F1" w:hAnsi="CIDFont+F1" w:cs="CIDFont+F1"/>
          <w:color w:val="000000"/>
          <w:sz w:val="24"/>
          <w:szCs w:val="24"/>
        </w:rPr>
        <w:t xml:space="preserve">suivants 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pour transmettre l’information efficacement au public et au personnel :</w:t>
      </w:r>
    </w:p>
    <w:p w14:paraId="6D197C39" w14:textId="77777777" w:rsidR="00B07B8F" w:rsidRPr="002179C1" w:rsidRDefault="00B07B8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5BF8BE6" w14:textId="73F072B5" w:rsidR="002179C1" w:rsidRPr="0076439F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76439F">
        <w:rPr>
          <w:rFonts w:ascii="CIDFont+F1" w:hAnsi="CIDFont+F1" w:cs="CIDFont+F1"/>
          <w:color w:val="000000"/>
          <w:sz w:val="24"/>
          <w:szCs w:val="24"/>
        </w:rPr>
        <w:t>Site web</w:t>
      </w:r>
      <w:r w:rsidR="00006F3D">
        <w:rPr>
          <w:rFonts w:ascii="CIDFont+F1" w:hAnsi="CIDFont+F1" w:cs="CIDFont+F1"/>
          <w:color w:val="000000"/>
          <w:sz w:val="24"/>
          <w:szCs w:val="24"/>
        </w:rPr>
        <w:t xml:space="preserve"> du Théâtre Gilles-Vigneault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006F3D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E1440E4" w14:textId="6A6D769F" w:rsidR="002179C1" w:rsidRPr="0076439F" w:rsidRDefault="000B5554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Infolettre</w:t>
      </w:r>
      <w:r w:rsidR="00DC1828">
        <w:rPr>
          <w:rFonts w:ascii="CIDFont+F1" w:hAnsi="CIDFont+F1" w:cs="CIDFont+F1"/>
          <w:color w:val="000000"/>
          <w:sz w:val="24"/>
          <w:szCs w:val="24"/>
        </w:rPr>
        <w:t> </w:t>
      </w:r>
      <w:r w:rsidR="00006F3D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A0A2859" w14:textId="046CAF1F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>Communication écrite aux détenteurs de billets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2BA96AE" w14:textId="5886E751" w:rsidR="002179C1" w:rsidRPr="004B2650" w:rsidRDefault="001B0B78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Applications 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Facebook, Twitter et Instagram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B335B78" w14:textId="4A64EAF6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Communications publicitaires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DB929D3" w14:textId="1C96C5B9" w:rsidR="00594F1D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Annonces en salle </w:t>
      </w:r>
      <w:r w:rsidR="001B0B78" w:rsidRPr="004B2650">
        <w:rPr>
          <w:rFonts w:ascii="CIDFont+F1" w:hAnsi="CIDFont+F1" w:cs="CIDFont+F1"/>
          <w:color w:val="000000"/>
          <w:sz w:val="24"/>
          <w:szCs w:val="24"/>
        </w:rPr>
        <w:t xml:space="preserve">avant et après 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>spectacle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38650AD" w14:textId="54B1FE58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Affiches intérieures sur les lieux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2D1F290" w14:textId="2B1646EB" w:rsidR="002179C1" w:rsidRPr="004B2650" w:rsidRDefault="002179C1" w:rsidP="007643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Références visuelles de distanciation et marquage au sol</w:t>
      </w:r>
      <w:r w:rsidR="00006F3D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453B7207" w14:textId="77777777" w:rsidR="0076439F" w:rsidRPr="004B2650" w:rsidRDefault="0076439F" w:rsidP="0076439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3B7EC64" w14:textId="77777777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1F47878" w14:textId="3221EA4D" w:rsidR="002179C1" w:rsidRPr="004B2650" w:rsidRDefault="002179C1" w:rsidP="0025189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26" w:name="_Toc47444525"/>
      <w:bookmarkStart w:id="27" w:name="_Toc47952828"/>
      <w:r w:rsidRPr="004B2650">
        <w:rPr>
          <w:rFonts w:ascii="CIDFont+F10" w:hAnsi="CIDFont+F10" w:cs="CIDFont+F10"/>
          <w:color w:val="7030A0"/>
          <w:sz w:val="24"/>
          <w:szCs w:val="24"/>
        </w:rPr>
        <w:t>Communication et formation interne</w:t>
      </w:r>
      <w:r w:rsidR="0027125D" w:rsidRPr="004B2650">
        <w:rPr>
          <w:rFonts w:ascii="CIDFont+F10" w:hAnsi="CIDFont+F10" w:cs="CIDFont+F10"/>
          <w:color w:val="7030A0"/>
          <w:sz w:val="24"/>
          <w:szCs w:val="24"/>
        </w:rPr>
        <w:t>s</w:t>
      </w:r>
      <w:r w:rsidRPr="004B2650">
        <w:rPr>
          <w:rFonts w:ascii="CIDFont+F10" w:hAnsi="CIDFont+F10" w:cs="CIDFont+F10"/>
          <w:color w:val="7030A0"/>
          <w:sz w:val="24"/>
          <w:szCs w:val="24"/>
        </w:rPr>
        <w:t xml:space="preserve"> aux travailleurs</w:t>
      </w:r>
      <w:bookmarkEnd w:id="26"/>
      <w:bookmarkEnd w:id="27"/>
    </w:p>
    <w:p w14:paraId="5ABE59A7" w14:textId="77777777" w:rsidR="00594F1D" w:rsidRPr="004B2650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25AA14D0" w14:textId="77D463AA" w:rsidR="002179C1" w:rsidRDefault="002179C1" w:rsidP="0096793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reprise des activités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avec un nouveau cadre de mesures sanitaires à respecter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1B0B78" w:rsidRPr="004B2650">
        <w:rPr>
          <w:rFonts w:ascii="CIDFont+F1" w:hAnsi="CIDFont+F1" w:cs="CIDFont+F1"/>
          <w:color w:val="000000"/>
          <w:sz w:val="24"/>
          <w:szCs w:val="24"/>
        </w:rPr>
        <w:t>requiert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une</w:t>
      </w:r>
      <w:r w:rsidR="00B07B8F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formation spécifique aux employés. </w:t>
      </w:r>
      <w:r w:rsidR="00967938" w:rsidRPr="004B2650">
        <w:rPr>
          <w:rFonts w:ascii="CIDFont+F1" w:hAnsi="CIDFont+F1" w:cs="CIDFont+F1"/>
          <w:color w:val="000000"/>
          <w:sz w:val="24"/>
          <w:szCs w:val="24"/>
        </w:rPr>
        <w:t>Les outils et équipements seront également mis à leur disposition avant la reprise des activités.</w:t>
      </w:r>
    </w:p>
    <w:p w14:paraId="4E9FF1EA" w14:textId="77777777" w:rsidR="00967469" w:rsidRDefault="00967469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8ED449C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16DCE5F" w14:textId="6F041E94" w:rsidR="002179C1" w:rsidRPr="00115020" w:rsidRDefault="002179C1" w:rsidP="00FB5A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28" w:name="_Toc47444526"/>
      <w:bookmarkStart w:id="29" w:name="_Toc47952829"/>
      <w:r w:rsidRPr="00115020">
        <w:rPr>
          <w:rFonts w:ascii="CIDFont+F1" w:hAnsi="CIDFont+F1" w:cs="CIDFont+F1"/>
          <w:color w:val="7030A0"/>
          <w:sz w:val="24"/>
          <w:szCs w:val="24"/>
        </w:rPr>
        <w:t>Accueil et gestion du public</w:t>
      </w:r>
      <w:bookmarkEnd w:id="28"/>
      <w:bookmarkEnd w:id="29"/>
    </w:p>
    <w:p w14:paraId="64F915A2" w14:textId="77777777" w:rsidR="00594F1D" w:rsidRDefault="00594F1D" w:rsidP="00FB5A67">
      <w:pPr>
        <w:pStyle w:val="Titre3"/>
        <w:rPr>
          <w:rFonts w:ascii="CIDFont+F10" w:hAnsi="CIDFont+F10" w:cs="CIDFont+F10"/>
          <w:color w:val="C55911"/>
        </w:rPr>
      </w:pPr>
    </w:p>
    <w:p w14:paraId="564C9840" w14:textId="6C555820" w:rsidR="00FB5A67" w:rsidRPr="004B2D94" w:rsidRDefault="00FB5A67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0" w:name="_Toc47444527"/>
      <w:bookmarkStart w:id="31" w:name="_Toc47952830"/>
      <w:r w:rsidRPr="004B2D94">
        <w:rPr>
          <w:rFonts w:ascii="CIDFont+F10" w:hAnsi="CIDFont+F10" w:cs="CIDFont+F10"/>
          <w:color w:val="7030A0"/>
          <w:sz w:val="24"/>
          <w:szCs w:val="24"/>
        </w:rPr>
        <w:t>Planification de salle</w:t>
      </w:r>
      <w:bookmarkEnd w:id="30"/>
      <w:bookmarkEnd w:id="31"/>
    </w:p>
    <w:p w14:paraId="5461D359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47F5D96B" w14:textId="03565382" w:rsidR="002179C1" w:rsidRPr="004B2650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Nous respecterons le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pourcentage de sièges vacants dans la salle </w:t>
      </w:r>
      <w:r w:rsidR="00F7537A" w:rsidRPr="004B2650">
        <w:rPr>
          <w:rFonts w:ascii="CIDFont+F1" w:hAnsi="CIDFont+F1" w:cs="CIDFont+F1"/>
          <w:color w:val="000000"/>
          <w:sz w:val="24"/>
          <w:szCs w:val="24"/>
        </w:rPr>
        <w:t>afin de nous conformer aux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consignes de distanciation recommandées par la Santé publique</w:t>
      </w:r>
      <w:r w:rsidRPr="004B2650">
        <w:rPr>
          <w:rFonts w:ascii="CIDFont+F1" w:hAnsi="CIDFont+F1" w:cs="CIDFont+F1"/>
          <w:color w:val="000000"/>
          <w:sz w:val="24"/>
          <w:szCs w:val="24"/>
        </w:rPr>
        <w:t>. Les sièges disponibles et les sièges condamnés seront clairement identifiés.</w:t>
      </w:r>
    </w:p>
    <w:p w14:paraId="0D6D48DB" w14:textId="3490C34A" w:rsidR="004B2D94" w:rsidRPr="004B2650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DA2C0C7" w14:textId="28886093" w:rsidR="002179C1" w:rsidRPr="002179C1" w:rsidRDefault="004B2D94" w:rsidP="004B2D9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 plan de salle adapté sera disponible pour le public et tiendra compte de la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composition des groupes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-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clients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qui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peu</w:t>
      </w:r>
      <w:r w:rsidRPr="004B2650">
        <w:rPr>
          <w:rFonts w:ascii="CIDFont+F1" w:hAnsi="CIDFont+F1" w:cs="CIDFont+F1"/>
          <w:color w:val="000000"/>
          <w:sz w:val="24"/>
          <w:szCs w:val="24"/>
        </w:rPr>
        <w:t>t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vari</w:t>
      </w:r>
      <w:r w:rsidRPr="004B2650">
        <w:rPr>
          <w:rFonts w:ascii="CIDFont+F1" w:hAnsi="CIDFont+F1" w:cs="CIDFont+F1"/>
          <w:color w:val="000000"/>
          <w:sz w:val="24"/>
          <w:szCs w:val="24"/>
        </w:rPr>
        <w:t>er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d’une person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 xml:space="preserve">ne seule, d’un couple à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un groupe 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de trois ou quatre personnes. N</w:t>
      </w:r>
      <w:r w:rsidRPr="004B2650">
        <w:rPr>
          <w:rFonts w:ascii="CIDFont+F1" w:hAnsi="CIDFont+F1" w:cs="CIDFont+F1"/>
          <w:color w:val="000000"/>
          <w:sz w:val="24"/>
          <w:szCs w:val="24"/>
        </w:rPr>
        <w:t>ous limiterons à ce nombre les groupes de sièges disponibles afin de respecter les normes de distanciation phy</w:t>
      </w:r>
      <w:r w:rsidR="0027125D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3B5804" w:rsidRPr="004B2650">
        <w:rPr>
          <w:rFonts w:ascii="CIDFont+F1" w:hAnsi="CIDFont+F1" w:cs="CIDFont+F1"/>
          <w:color w:val="000000"/>
          <w:sz w:val="24"/>
          <w:szCs w:val="24"/>
        </w:rPr>
        <w:t>ique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3E9DD0F" w14:textId="0DD23FF9" w:rsidR="00394DEF" w:rsidRDefault="00394DE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5ECFDC9" w14:textId="77777777" w:rsidR="00394DEF" w:rsidRPr="00265DC7" w:rsidRDefault="00394DEF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7030A0"/>
          <w:sz w:val="24"/>
          <w:szCs w:val="24"/>
        </w:rPr>
      </w:pPr>
    </w:p>
    <w:p w14:paraId="56D6E550" w14:textId="23DEAA98" w:rsidR="002179C1" w:rsidRPr="00265DC7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2" w:name="_Toc47444528"/>
      <w:bookmarkStart w:id="33" w:name="_Toc47952831"/>
      <w:r w:rsidRPr="00265DC7">
        <w:rPr>
          <w:rFonts w:ascii="CIDFont+F10" w:hAnsi="CIDFont+F10" w:cs="CIDFont+F10"/>
          <w:color w:val="7030A0"/>
          <w:sz w:val="24"/>
          <w:szCs w:val="24"/>
        </w:rPr>
        <w:t>Billetterie</w:t>
      </w:r>
      <w:bookmarkEnd w:id="32"/>
      <w:bookmarkEnd w:id="33"/>
    </w:p>
    <w:p w14:paraId="0D280E46" w14:textId="77777777" w:rsidR="00594F1D" w:rsidRPr="00265DC7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7030A0"/>
          <w:sz w:val="24"/>
          <w:szCs w:val="24"/>
        </w:rPr>
      </w:pPr>
    </w:p>
    <w:p w14:paraId="54B84F99" w14:textId="59EC259E" w:rsidR="002179C1" w:rsidRPr="00265DC7" w:rsidRDefault="002179C1" w:rsidP="00FB5A6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CIDFont+F10" w:hAnsi="CIDFont+F10" w:cs="CIDFont+F10"/>
          <w:color w:val="7030A0"/>
          <w:sz w:val="24"/>
          <w:szCs w:val="24"/>
        </w:rPr>
      </w:pPr>
      <w:bookmarkStart w:id="34" w:name="_Toc47444529"/>
      <w:bookmarkStart w:id="35" w:name="_Toc47952832"/>
      <w:r w:rsidRPr="00265DC7">
        <w:rPr>
          <w:rFonts w:ascii="CIDFont+F10" w:hAnsi="CIDFont+F10" w:cs="CIDFont+F10"/>
          <w:color w:val="7030A0"/>
          <w:sz w:val="24"/>
          <w:szCs w:val="24"/>
        </w:rPr>
        <w:t>La santé publique</w:t>
      </w:r>
      <w:r w:rsidR="00C11FE5">
        <w:rPr>
          <w:rFonts w:ascii="CIDFont+F10" w:hAnsi="CIDFont+F10" w:cs="CIDFont+F10"/>
          <w:color w:val="7030A0"/>
          <w:sz w:val="24"/>
          <w:szCs w:val="24"/>
        </w:rPr>
        <w:t> </w:t>
      </w:r>
      <w:r w:rsidRPr="00265DC7">
        <w:rPr>
          <w:rFonts w:ascii="CIDFont+F10" w:hAnsi="CIDFont+F10" w:cs="CIDFont+F10"/>
          <w:color w:val="7030A0"/>
          <w:sz w:val="24"/>
          <w:szCs w:val="24"/>
        </w:rPr>
        <w:t>: une responsabilité collective</w:t>
      </w:r>
      <w:bookmarkEnd w:id="34"/>
      <w:bookmarkEnd w:id="35"/>
    </w:p>
    <w:p w14:paraId="3DD274F4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CIDFont+F10" w:hAnsi="CIDFont+F10" w:cs="CIDFont+F10"/>
          <w:color w:val="C55911"/>
          <w:sz w:val="24"/>
          <w:szCs w:val="24"/>
        </w:rPr>
      </w:pPr>
    </w:p>
    <w:p w14:paraId="4DDD7C59" w14:textId="1DD0D51A" w:rsidR="002179C1" w:rsidRPr="004B2650" w:rsidRDefault="002179C1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Pour la santé et </w:t>
      </w:r>
      <w:r w:rsidR="00D338DE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>sécurité d’autrui, il est dem</w:t>
      </w:r>
      <w:r w:rsidR="00D338DE" w:rsidRPr="004B2650">
        <w:rPr>
          <w:rFonts w:ascii="CIDFont+F1" w:hAnsi="CIDFont+F1" w:cs="CIDFont+F1"/>
          <w:color w:val="000000"/>
          <w:sz w:val="24"/>
          <w:szCs w:val="24"/>
        </w:rPr>
        <w:t>andé aux personnes présentant l’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ou plusieurs des</w:t>
      </w:r>
      <w:r w:rsidR="00247D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symptômes suivants de ne pas se présenter à une salle de spectacle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44F835A7" w14:textId="77777777" w:rsidR="00247D33" w:rsidRPr="004B2650" w:rsidRDefault="00247D33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012F20E9" w14:textId="6075F7F7" w:rsidR="002179C1" w:rsidRPr="004B2650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sen</w:t>
      </w:r>
      <w:r w:rsidR="006A4ED7" w:rsidRPr="004B2650">
        <w:rPr>
          <w:rFonts w:ascii="CIDFont+F1" w:hAnsi="CIDFont+F1" w:cs="CIDFont+F1"/>
          <w:color w:val="000000"/>
          <w:sz w:val="24"/>
          <w:szCs w:val="24"/>
        </w:rPr>
        <w:t>sation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fatigue généralisé</w:t>
      </w:r>
      <w:r w:rsidR="006A4ED7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080E4AF0" w14:textId="22591825" w:rsidR="002179C1" w:rsidRPr="004B2650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4B2650">
        <w:rPr>
          <w:rFonts w:ascii="CIDFont+F1" w:hAnsi="CIDFont+F1" w:cs="CIDFont+F1"/>
          <w:color w:val="000000"/>
          <w:sz w:val="24"/>
          <w:szCs w:val="24"/>
        </w:rPr>
        <w:t>difficulté</w:t>
      </w:r>
      <w:proofErr w:type="gramEnd"/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à respirer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275D86D2" w14:textId="4F0015A3" w:rsidR="002179C1" w:rsidRPr="00B75F6D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B75F6D">
        <w:rPr>
          <w:rFonts w:ascii="CIDFont+F1" w:hAnsi="CIDFont+F1" w:cs="CIDFont+F1"/>
          <w:color w:val="000000"/>
          <w:sz w:val="24"/>
          <w:szCs w:val="24"/>
        </w:rPr>
        <w:t>température</w:t>
      </w:r>
      <w:proofErr w:type="gramEnd"/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élevée</w:t>
      </w:r>
      <w:r w:rsidR="00A65543">
        <w:rPr>
          <w:rFonts w:ascii="CIDFont+F1" w:hAnsi="CIDFont+F1" w:cs="CIDFont+F1"/>
          <w:color w:val="000000"/>
          <w:sz w:val="24"/>
          <w:szCs w:val="24"/>
        </w:rPr>
        <w:t>,</w:t>
      </w:r>
    </w:p>
    <w:p w14:paraId="4A09FD05" w14:textId="0E876C98" w:rsidR="002179C1" w:rsidRDefault="002179C1" w:rsidP="00265D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B75F6D">
        <w:rPr>
          <w:rFonts w:ascii="CIDFont+F1" w:hAnsi="CIDFont+F1" w:cs="CIDFont+F1"/>
          <w:color w:val="000000"/>
          <w:sz w:val="24"/>
          <w:szCs w:val="24"/>
        </w:rPr>
        <w:t>toux</w:t>
      </w:r>
      <w:proofErr w:type="gramEnd"/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ou mal de gorge</w:t>
      </w:r>
    </w:p>
    <w:p w14:paraId="7C5DC647" w14:textId="77777777" w:rsidR="00B75F6D" w:rsidRPr="00B75F6D" w:rsidRDefault="00B75F6D" w:rsidP="00265DC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C3C7906" w14:textId="28F08239" w:rsidR="002179C1" w:rsidRPr="002179C1" w:rsidRDefault="002179C1" w:rsidP="00265DC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Cette exigence </w:t>
      </w:r>
      <w:r w:rsidR="00265DC7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clairement mentionnée au public lors de la vente de billets.</w:t>
      </w:r>
    </w:p>
    <w:p w14:paraId="36FBD95C" w14:textId="77777777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6CE73C3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93BFBC5" w14:textId="015C2125" w:rsidR="002179C1" w:rsidRPr="0056570A" w:rsidRDefault="002179C1" w:rsidP="00FB5A67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2"/>
        <w:rPr>
          <w:rFonts w:ascii="CIDFont+F10" w:hAnsi="CIDFont+F10" w:cs="CIDFont+F10"/>
          <w:color w:val="7030A0"/>
          <w:sz w:val="24"/>
          <w:szCs w:val="24"/>
        </w:rPr>
      </w:pPr>
      <w:bookmarkStart w:id="36" w:name="_Toc47444530"/>
      <w:bookmarkStart w:id="37" w:name="_Toc47952833"/>
      <w:r w:rsidRPr="0056570A">
        <w:rPr>
          <w:rFonts w:ascii="CIDFont+F10" w:hAnsi="CIDFont+F10" w:cs="CIDFont+F10"/>
          <w:color w:val="7030A0"/>
          <w:sz w:val="24"/>
          <w:szCs w:val="24"/>
        </w:rPr>
        <w:t>Vente de billets</w:t>
      </w:r>
      <w:bookmarkEnd w:id="36"/>
      <w:bookmarkEnd w:id="37"/>
    </w:p>
    <w:p w14:paraId="7201CC09" w14:textId="77777777" w:rsidR="00247D33" w:rsidRPr="002179C1" w:rsidRDefault="00247D33" w:rsidP="0019241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1AE9BC35" w14:textId="11F613A9" w:rsidR="00247D33" w:rsidRPr="004B2650" w:rsidRDefault="002179C1" w:rsidP="0019241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Les conditions de </w:t>
      </w:r>
      <w:r w:rsidRPr="005A1A0C">
        <w:rPr>
          <w:rFonts w:ascii="CIDFont+F1" w:hAnsi="CIDFont+F1" w:cs="CIDFont+F1"/>
          <w:color w:val="000000"/>
          <w:sz w:val="24"/>
          <w:szCs w:val="24"/>
        </w:rPr>
        <w:t xml:space="preserve">vente </w:t>
      </w:r>
      <w:r w:rsidR="00395167" w:rsidRPr="005A1A0C">
        <w:rPr>
          <w:rFonts w:ascii="CIDFont+F1" w:hAnsi="CIDFont+F1" w:cs="CIDFont+F1"/>
          <w:color w:val="000000"/>
          <w:sz w:val="24"/>
          <w:szCs w:val="24"/>
        </w:rPr>
        <w:t>de billets</w:t>
      </w:r>
      <w:r w:rsidR="00395167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et d’accès à la salle de spectacle </w:t>
      </w:r>
      <w:r w:rsidR="00192414">
        <w:rPr>
          <w:rFonts w:ascii="CIDFont+F1" w:hAnsi="CIDFont+F1" w:cs="CIDFont+F1"/>
          <w:color w:val="000000"/>
          <w:sz w:val="24"/>
          <w:szCs w:val="24"/>
        </w:rPr>
        <w:t>s</w:t>
      </w:r>
      <w:r w:rsidR="005A1A0C">
        <w:rPr>
          <w:rFonts w:ascii="CIDFont+F1" w:hAnsi="CIDFont+F1" w:cs="CIDFont+F1"/>
          <w:color w:val="000000"/>
          <w:sz w:val="24"/>
          <w:szCs w:val="24"/>
        </w:rPr>
        <w:t>er</w:t>
      </w:r>
      <w:r w:rsidR="00192414">
        <w:rPr>
          <w:rFonts w:ascii="CIDFont+F1" w:hAnsi="CIDFont+F1" w:cs="CIDFont+F1"/>
          <w:color w:val="000000"/>
          <w:sz w:val="24"/>
          <w:szCs w:val="24"/>
        </w:rPr>
        <w:t>ont</w:t>
      </w:r>
      <w:r w:rsidRPr="00B75F6D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clairement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mentionnées au public lors de la vente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="00247D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13E60018" w14:textId="6F47937F" w:rsidR="002179C1" w:rsidRPr="004B2650" w:rsidRDefault="002179C1" w:rsidP="0019241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réservation en ligne ou au téléphone 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sera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2D760FC" w14:textId="27F25497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transactions par carte ser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BB0A1A6" w14:textId="16A3FC73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appareils bancaire</w:t>
      </w:r>
      <w:r w:rsidR="00A6554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(TPV) seront nettoyés après chaque utilisation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236520B" w14:textId="2C188838" w:rsidR="0056570A" w:rsidRPr="004B2650" w:rsidRDefault="0056570A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Une zone d’attente devant le guichet respectant la distanciation requise sera clairement identifiée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99E4D17" w14:textId="442E87E9" w:rsidR="002179C1" w:rsidRPr="004B2650" w:rsidRDefault="002179C1" w:rsidP="005657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’ouverture des portes de la salle de spectacle sera devancée de 30 minutes (pour un total d’une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 xml:space="preserve"> heure avant la représentation)</w:t>
      </w:r>
      <w:r w:rsidR="00DC1828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9F135A0" w14:textId="1CC4D599" w:rsidR="00B75F6D" w:rsidRPr="004B2650" w:rsidRDefault="002179C1" w:rsidP="0019241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guichets de 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 xml:space="preserve">la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billetterie </w:t>
      </w:r>
      <w:r w:rsidR="00192414" w:rsidRPr="004B2650">
        <w:rPr>
          <w:rFonts w:ascii="CIDFont+F1" w:hAnsi="CIDFont+F1" w:cs="CIDFont+F1"/>
          <w:color w:val="000000"/>
          <w:sz w:val="24"/>
          <w:szCs w:val="24"/>
        </w:rPr>
        <w:t>seront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équipés de pa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plexiglas</w:t>
      </w:r>
      <w:r w:rsidR="00395167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6C1402EF" w14:textId="77777777" w:rsidR="00967469" w:rsidRPr="0056570A" w:rsidRDefault="00967469" w:rsidP="005657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23D51F5" w14:textId="7883FF9C" w:rsid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Une communication </w:t>
      </w:r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d’avant </w:t>
      </w: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spectacle par l’intermédiaire </w:t>
      </w:r>
      <w:r w:rsidR="006E0BD5">
        <w:rPr>
          <w:rFonts w:ascii="CIDFont+F11" w:hAnsi="CIDFont+F11" w:cs="CIDFont+F11"/>
          <w:color w:val="000000"/>
          <w:sz w:val="24"/>
          <w:szCs w:val="24"/>
        </w:rPr>
        <w:t>de nos différentes plateformes sera</w:t>
      </w:r>
      <w:r w:rsidRPr="002179C1">
        <w:rPr>
          <w:rFonts w:ascii="CIDFont+F11" w:hAnsi="CIDFont+F11" w:cs="CIDFont+F11"/>
          <w:color w:val="000000"/>
          <w:sz w:val="24"/>
          <w:szCs w:val="24"/>
        </w:rPr>
        <w:t xml:space="preserve"> transmise aux détenteurs de billets afin d’expliquer les éléments suivants</w:t>
      </w:r>
      <w:r w:rsidR="0059168F">
        <w:rPr>
          <w:rFonts w:ascii="CIDFont+F11" w:hAnsi="CIDFont+F11" w:cs="CIDFont+F11"/>
          <w:color w:val="000000"/>
          <w:sz w:val="24"/>
          <w:szCs w:val="24"/>
        </w:rPr>
        <w:t> :</w:t>
      </w:r>
    </w:p>
    <w:p w14:paraId="24263501" w14:textId="77777777" w:rsidR="006E0BD5" w:rsidRPr="002179C1" w:rsidRDefault="006E0BD5" w:rsidP="006E0BD5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757DE57D" w14:textId="4820DEFE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Les mesures sanitaires spéciales en vigueur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79D9E32B" w14:textId="30179EF3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Le lavage/désinfection des mains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6ECE514" w14:textId="1539A09A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L’étiquette et l’hygiène respiratoire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91CFEDE" w14:textId="5ED302FE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La distanciation physique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86A52E2" w14:textId="2F27D699" w:rsidR="002179C1" w:rsidRPr="0059168F" w:rsidRDefault="002179C1" w:rsidP="006E0BD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 xml:space="preserve">Le port </w:t>
      </w:r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obligatoire du masque de procédure en tout </w:t>
      </w:r>
      <w:proofErr w:type="gramStart"/>
      <w:r w:rsidR="005A1A0C">
        <w:rPr>
          <w:rFonts w:ascii="CIDFont+F11" w:hAnsi="CIDFont+F11" w:cs="CIDFont+F11"/>
          <w:color w:val="000000"/>
          <w:sz w:val="24"/>
          <w:szCs w:val="24"/>
        </w:rPr>
        <w:t xml:space="preserve">temps 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  <w:proofErr w:type="gramEnd"/>
      <w:r w:rsidRPr="0059168F">
        <w:rPr>
          <w:rFonts w:ascii="CIDFont+F11" w:hAnsi="CIDFont+F11" w:cs="CIDFont+F11"/>
          <w:color w:val="000000"/>
          <w:sz w:val="24"/>
          <w:szCs w:val="24"/>
        </w:rPr>
        <w:t xml:space="preserve"> </w:t>
      </w:r>
    </w:p>
    <w:p w14:paraId="4D2D87B6" w14:textId="4913346F" w:rsidR="002179C1" w:rsidRPr="00967469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967469">
        <w:rPr>
          <w:rFonts w:ascii="CIDFont+F11" w:hAnsi="CIDFont+F11" w:cs="CIDFont+F11"/>
          <w:color w:val="000000"/>
          <w:sz w:val="24"/>
          <w:szCs w:val="24"/>
        </w:rPr>
        <w:t>Le processus d’entrée et les règles de circulation dans les lieux (incluant la vérification de</w:t>
      </w:r>
      <w:r w:rsidR="00967469" w:rsidRPr="00967469">
        <w:rPr>
          <w:rFonts w:ascii="CIDFont+F11" w:hAnsi="CIDFont+F11" w:cs="CIDFont+F11"/>
          <w:color w:val="000000"/>
          <w:sz w:val="24"/>
          <w:szCs w:val="24"/>
        </w:rPr>
        <w:t>s</w:t>
      </w:r>
      <w:r w:rsidR="00967469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967469">
        <w:rPr>
          <w:rFonts w:ascii="CIDFont+F11" w:hAnsi="CIDFont+F11" w:cs="CIDFont+F11"/>
          <w:color w:val="000000"/>
          <w:sz w:val="24"/>
          <w:szCs w:val="24"/>
        </w:rPr>
        <w:t>symptômes)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5E18F008" w14:textId="00CF6B55" w:rsidR="002179C1" w:rsidRPr="00967469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967469">
        <w:rPr>
          <w:rFonts w:ascii="CIDFont+F11" w:hAnsi="CIDFont+F11" w:cs="CIDFont+F11"/>
          <w:color w:val="000000"/>
          <w:sz w:val="24"/>
          <w:szCs w:val="24"/>
        </w:rPr>
        <w:t>Les consignes d’accès aux bars et au comptoir de produits dérivés (si</w:t>
      </w:r>
      <w:r w:rsidR="00967469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967469">
        <w:rPr>
          <w:rFonts w:ascii="CIDFont+F11" w:hAnsi="CIDFont+F11" w:cs="CIDFont+F11"/>
          <w:color w:val="000000"/>
          <w:sz w:val="24"/>
          <w:szCs w:val="24"/>
        </w:rPr>
        <w:t>applicable)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4C10427" w14:textId="305549A9" w:rsidR="002179C1" w:rsidRPr="006E0BD5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L’accès à la salle sera refusé aux retardataires et aux personnes présentant des</w:t>
      </w:r>
      <w:r w:rsidR="006E0BD5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6E0BD5">
        <w:rPr>
          <w:rFonts w:ascii="CIDFont+F11" w:hAnsi="CIDFont+F11" w:cs="CIDFont+F11"/>
          <w:color w:val="000000"/>
          <w:sz w:val="24"/>
          <w:szCs w:val="24"/>
        </w:rPr>
        <w:t>symptômes en lien avec la COVID-19</w:t>
      </w:r>
      <w:r w:rsidR="00DC1828">
        <w:rPr>
          <w:rFonts w:ascii="CIDFont+F11" w:hAnsi="CIDFont+F11" w:cs="CIDFont+F11"/>
          <w:color w:val="000000"/>
          <w:sz w:val="24"/>
          <w:szCs w:val="24"/>
        </w:rPr>
        <w:t> </w:t>
      </w:r>
      <w:r w:rsidR="006E0BD5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5BC941E1" w14:textId="50ACFB82" w:rsidR="002179C1" w:rsidRDefault="002179C1" w:rsidP="006E0BD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59168F">
        <w:rPr>
          <w:rFonts w:ascii="CIDFont+F11" w:hAnsi="CIDFont+F11" w:cs="CIDFont+F11"/>
          <w:color w:val="000000"/>
          <w:sz w:val="24"/>
          <w:szCs w:val="24"/>
        </w:rPr>
        <w:t>Un accès privilégié sera disponible pour les personnes à mobilité réduite</w:t>
      </w:r>
      <w:r w:rsidR="006E0BD5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17398AF6" w14:textId="1008CC1E" w:rsidR="00CA3389" w:rsidRDefault="00CA3389" w:rsidP="00CA3389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2F13C4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0BA2BDC6" w14:textId="0B2B881B" w:rsidR="002179C1" w:rsidRPr="00F335E0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38" w:name="_Toc47444531"/>
      <w:bookmarkStart w:id="39" w:name="_Toc47952834"/>
      <w:r w:rsidRPr="00F335E0">
        <w:rPr>
          <w:rFonts w:ascii="CIDFont+F10" w:hAnsi="CIDFont+F10" w:cs="CIDFont+F10"/>
          <w:color w:val="7030A0"/>
          <w:sz w:val="24"/>
          <w:szCs w:val="24"/>
        </w:rPr>
        <w:t>Accès du public à l’établissement</w:t>
      </w:r>
      <w:bookmarkEnd w:id="38"/>
      <w:bookmarkEnd w:id="39"/>
    </w:p>
    <w:p w14:paraId="7D571511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3E9998AD" w14:textId="3C7D3CC1" w:rsidR="002179C1" w:rsidRDefault="002179C1" w:rsidP="00F335E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La distanciation commence aux abords de l’établissement. </w:t>
      </w:r>
      <w:r w:rsidR="005E62DC">
        <w:rPr>
          <w:rFonts w:ascii="CIDFont+F1" w:hAnsi="CIDFont+F1" w:cs="CIDFont+F1"/>
          <w:color w:val="000000"/>
          <w:sz w:val="24"/>
          <w:szCs w:val="24"/>
        </w:rPr>
        <w:t>Si une attente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 est nécessaire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devan</w:t>
      </w:r>
      <w:r w:rsidR="00247D33">
        <w:rPr>
          <w:rFonts w:ascii="CIDFont+F1" w:hAnsi="CIDFont+F1" w:cs="CIDFont+F1"/>
          <w:color w:val="000000"/>
          <w:sz w:val="24"/>
          <w:szCs w:val="24"/>
        </w:rPr>
        <w:t>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les portes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 du théâtre, une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zone </w:t>
      </w:r>
      <w:r w:rsidR="00F335E0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aménagée pour les files d’attente et un marquage au sol </w:t>
      </w:r>
      <w:r w:rsidR="00F335E0">
        <w:rPr>
          <w:rFonts w:ascii="CIDFont+F1" w:hAnsi="CIDFont+F1" w:cs="CIDFont+F1"/>
          <w:color w:val="000000"/>
          <w:sz w:val="24"/>
          <w:szCs w:val="24"/>
        </w:rPr>
        <w:t>sera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mis en</w:t>
      </w:r>
      <w:r w:rsidR="00BD04BA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place </w:t>
      </w:r>
      <w:r w:rsidR="00F335E0">
        <w:rPr>
          <w:rFonts w:ascii="CIDFont+F1" w:hAnsi="CIDFont+F1" w:cs="CIDFont+F1"/>
          <w:color w:val="000000"/>
          <w:sz w:val="24"/>
          <w:szCs w:val="24"/>
        </w:rPr>
        <w:t xml:space="preserve">afin de respecter les mesures de distanciation. Nous </w:t>
      </w:r>
      <w:r w:rsidR="00F335E0" w:rsidRPr="004B2650">
        <w:rPr>
          <w:rFonts w:ascii="CIDFont+F1" w:hAnsi="CIDFont+F1" w:cs="CIDFont+F1"/>
          <w:color w:val="000000"/>
          <w:sz w:val="24"/>
          <w:szCs w:val="24"/>
        </w:rPr>
        <w:t xml:space="preserve">allons créer </w:t>
      </w:r>
      <w:r w:rsidRPr="004B2650">
        <w:rPr>
          <w:rFonts w:ascii="CIDFont+F1" w:hAnsi="CIDFont+F1" w:cs="CIDFont+F1"/>
          <w:color w:val="000000"/>
          <w:sz w:val="24"/>
          <w:szCs w:val="24"/>
        </w:rPr>
        <w:t>un parcours linéaire qui évitera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 contact entre les gens qui arrivent et ceux qui </w:t>
      </w:r>
      <w:r w:rsidR="004A5146" w:rsidRPr="004B2650">
        <w:rPr>
          <w:rFonts w:ascii="CIDFont+F1" w:hAnsi="CIDFont+F1" w:cs="CIDFont+F1"/>
          <w:color w:val="000000"/>
          <w:sz w:val="24"/>
          <w:szCs w:val="24"/>
        </w:rPr>
        <w:t>par</w:t>
      </w:r>
      <w:r w:rsidRPr="004B2650">
        <w:rPr>
          <w:rFonts w:ascii="CIDFont+F1" w:hAnsi="CIDFont+F1" w:cs="CIDFont+F1"/>
          <w:color w:val="000000"/>
          <w:sz w:val="24"/>
          <w:szCs w:val="24"/>
        </w:rPr>
        <w:t>tent.</w:t>
      </w:r>
    </w:p>
    <w:p w14:paraId="25830BE0" w14:textId="77777777" w:rsidR="00BD04BA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F6B60D9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56F41D1" w14:textId="77777777" w:rsidR="002179C1" w:rsidRPr="002179C1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83CD8B9" w14:textId="72C2B3D2" w:rsidR="002179C1" w:rsidRPr="00706233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0" w:name="_Toc47444532"/>
      <w:bookmarkStart w:id="41" w:name="_Toc47952835"/>
      <w:r w:rsidRPr="00706233">
        <w:rPr>
          <w:rFonts w:ascii="CIDFont+F10" w:hAnsi="CIDFont+F10" w:cs="CIDFont+F10"/>
          <w:color w:val="7030A0"/>
          <w:sz w:val="24"/>
          <w:szCs w:val="24"/>
        </w:rPr>
        <w:t>Entrée dans la zone contrôlée et gestion de la zone</w:t>
      </w:r>
      <w:bookmarkEnd w:id="40"/>
      <w:bookmarkEnd w:id="41"/>
    </w:p>
    <w:p w14:paraId="31531D54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5C98FD79" w14:textId="7799A146" w:rsidR="002179C1" w:rsidRPr="004B2650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La zone contrôlée est l’espace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qui suit l’espace de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v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alidation des billets et permet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habituellement au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public d’accéder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 xml:space="preserve">librement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à la </w:t>
      </w:r>
      <w:r w:rsidR="00FB4EE2" w:rsidRPr="004B2650">
        <w:rPr>
          <w:rFonts w:ascii="CIDFont+F1" w:hAnsi="CIDFont+F1" w:cs="CIDFont+F1"/>
          <w:color w:val="000000"/>
          <w:sz w:val="24"/>
          <w:szCs w:val="24"/>
        </w:rPr>
        <w:t>salle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.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 Gilles-Vigneault, cette zone se situe tout près 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portes d’entrée de l’édifice 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et </w:t>
      </w:r>
      <w:r w:rsidR="00B517CD" w:rsidRPr="004B2650">
        <w:rPr>
          <w:rFonts w:ascii="CIDFont+F1" w:hAnsi="CIDFont+F1" w:cs="CIDFont+F1"/>
          <w:color w:val="000000"/>
          <w:sz w:val="24"/>
          <w:szCs w:val="24"/>
        </w:rPr>
        <w:t>donne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directement accès 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foyers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A837D8A" w14:textId="77777777" w:rsidR="009741DE" w:rsidRPr="004B2650" w:rsidRDefault="009741DE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75F6D88" w14:textId="70C8EE48" w:rsidR="002179C1" w:rsidRPr="004B2650" w:rsidRDefault="002179C1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mesures suivantes 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seront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mise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place pour l’entrée des spectateurs dans la zone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contrôlée et la présence des spectateurs en salle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12F9C45D" w14:textId="77777777" w:rsidR="00BD04BA" w:rsidRPr="004B2650" w:rsidRDefault="00BD04BA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1600484" w14:textId="20E94D28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B517CD" w:rsidRPr="004B2650">
        <w:rPr>
          <w:rFonts w:ascii="CIDFont+F1" w:hAnsi="CIDFont+F1" w:cs="CIDFont+F1"/>
          <w:color w:val="000000"/>
          <w:sz w:val="24"/>
          <w:szCs w:val="24"/>
        </w:rPr>
        <w:t>Installation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stations de distribution de gel hydroalcoolique afin de permettre le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lavage et la désinfection des mains des spectateurs avant la validation des billets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E72D3E1" w14:textId="107F5512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Vérification du port du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masque de procédure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par le personnel d’accueil, avant la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validation des billets (</w:t>
      </w:r>
      <w:r w:rsidR="00706233">
        <w:rPr>
          <w:rFonts w:ascii="CIDFont+F1" w:hAnsi="CIDFont+F1" w:cs="CIDFont+F1"/>
          <w:color w:val="000000"/>
          <w:sz w:val="24"/>
          <w:szCs w:val="24"/>
        </w:rPr>
        <w:t>nous aurons une petite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réserve de masques en cas d’oubli de la part des clients)</w:t>
      </w:r>
      <w:r w:rsidR="005A1A0C">
        <w:rPr>
          <w:rFonts w:ascii="CIDFont+F1" w:hAnsi="CIDFont+F1" w:cs="CIDFont+F1"/>
          <w:color w:val="000000"/>
          <w:sz w:val="24"/>
          <w:szCs w:val="24"/>
        </w:rPr>
        <w:t xml:space="preserve"> ;</w:t>
      </w:r>
    </w:p>
    <w:p w14:paraId="6175705F" w14:textId="4080AF6E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Vérification des symptômes</w:t>
      </w:r>
      <w:r w:rsidR="002E1DDB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par le personnel d’accueil avant la validation des billets,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selon un questionnaire recommandé par la Santé publique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6E2C546" w14:textId="62996907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Validation des billets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par 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le </w:t>
      </w:r>
      <w:r w:rsidRPr="002179C1">
        <w:rPr>
          <w:rFonts w:ascii="CIDFont+F1" w:hAnsi="CIDFont+F1" w:cs="CIDFont+F1"/>
          <w:color w:val="000000"/>
          <w:sz w:val="24"/>
          <w:szCs w:val="24"/>
        </w:rPr>
        <w:t>personnel d’accueil</w:t>
      </w:r>
      <w:r w:rsidR="00856D9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derrière un pa</w:t>
      </w:r>
      <w:r w:rsidR="00856D9C">
        <w:rPr>
          <w:rFonts w:ascii="CIDFont+F1" w:hAnsi="CIDFont+F1" w:cs="CIDFont+F1"/>
          <w:color w:val="000000"/>
          <w:sz w:val="24"/>
          <w:szCs w:val="24"/>
        </w:rPr>
        <w:t>nneau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en plexiglas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autoportant ou à l’aide du port d’un masque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2179C1">
        <w:rPr>
          <w:rFonts w:ascii="CIDFont+F1" w:hAnsi="CIDFont+F1" w:cs="CIDFont+F1"/>
          <w:color w:val="000000"/>
          <w:sz w:val="24"/>
          <w:szCs w:val="24"/>
        </w:rPr>
        <w:t>et d’une protection oculaire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946E1BC" w14:textId="08E6F88B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Parcours d’accès contrôlé des spectateurs jusqu’à leur siège en salle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856D9C">
        <w:rPr>
          <w:rFonts w:ascii="CIDFont+F1" w:hAnsi="CIDFont+F1" w:cs="CIDFont+F1"/>
          <w:color w:val="000000"/>
          <w:sz w:val="24"/>
          <w:szCs w:val="24"/>
        </w:rPr>
        <w:t>;</w:t>
      </w:r>
      <w:r w:rsidR="00B517CD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2DC663EC" w14:textId="1FD9952F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706233">
        <w:rPr>
          <w:rFonts w:ascii="CIDFont+F1" w:hAnsi="CIDFont+F1" w:cs="CIDFont+F1"/>
          <w:color w:val="000000"/>
          <w:sz w:val="24"/>
          <w:szCs w:val="24"/>
        </w:rPr>
        <w:t xml:space="preserve">Entrée du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public côté jardin et </w:t>
      </w:r>
      <w:r w:rsidR="00706233">
        <w:rPr>
          <w:rFonts w:ascii="CIDFont+F1" w:hAnsi="CIDFont+F1" w:cs="CIDFont+F1"/>
          <w:color w:val="000000"/>
          <w:sz w:val="24"/>
          <w:szCs w:val="24"/>
        </w:rPr>
        <w:t>sortie</w:t>
      </w:r>
      <w:r w:rsidR="00B517CD">
        <w:rPr>
          <w:rFonts w:ascii="CIDFont+F1" w:hAnsi="CIDFont+F1" w:cs="CIDFont+F1"/>
          <w:color w:val="000000"/>
          <w:sz w:val="24"/>
          <w:szCs w:val="24"/>
        </w:rPr>
        <w:t xml:space="preserve"> côté cour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706233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7D9B883" w14:textId="793CF7C0" w:rsidR="002179C1" w:rsidRPr="002179C1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>Diffusion d’un message rappelant les consignes sanitaires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B96211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5FD8FB4" w14:textId="77777777" w:rsidR="005A1A0C" w:rsidRDefault="002179C1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Élimination des entractes afin d’éviter les attroupements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706233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46E0FC6" w14:textId="7E8B02F6" w:rsidR="002179C1" w:rsidRPr="005A1A0C" w:rsidRDefault="00856D9C" w:rsidP="005A1A0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5A1A0C">
        <w:rPr>
          <w:rFonts w:ascii="CIDFont+F7" w:hAnsi="CIDFont+F7" w:cs="CIDFont+F7"/>
          <w:color w:val="000000"/>
          <w:sz w:val="24"/>
          <w:szCs w:val="24"/>
        </w:rPr>
        <w:t>M</w:t>
      </w:r>
      <w:r w:rsidR="002179C1" w:rsidRPr="005A1A0C">
        <w:rPr>
          <w:rFonts w:ascii="CIDFont+F7" w:hAnsi="CIDFont+F7" w:cs="CIDFont+F7"/>
          <w:color w:val="000000"/>
          <w:sz w:val="24"/>
          <w:szCs w:val="24"/>
        </w:rPr>
        <w:t>inimum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 xml:space="preserve"> de mobilier dans la zone contrôlée, </w:t>
      </w:r>
      <w:r w:rsidRPr="005A1A0C">
        <w:rPr>
          <w:rFonts w:ascii="CIDFont+F1" w:hAnsi="CIDFont+F1" w:cs="CIDFont+F1"/>
          <w:color w:val="000000"/>
          <w:sz w:val="24"/>
          <w:szCs w:val="24"/>
        </w:rPr>
        <w:t>installé de façon à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>assur</w:t>
      </w:r>
      <w:r w:rsidRPr="005A1A0C">
        <w:rPr>
          <w:rFonts w:ascii="CIDFont+F1" w:hAnsi="CIDFont+F1" w:cs="CIDFont+F1"/>
          <w:color w:val="000000"/>
          <w:sz w:val="24"/>
          <w:szCs w:val="24"/>
        </w:rPr>
        <w:t>er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 xml:space="preserve"> une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5A1A0C">
        <w:rPr>
          <w:rFonts w:ascii="CIDFont+F1" w:hAnsi="CIDFont+F1" w:cs="CIDFont+F1"/>
          <w:color w:val="000000"/>
          <w:sz w:val="24"/>
          <w:szCs w:val="24"/>
        </w:rPr>
        <w:t>distanciation</w:t>
      </w:r>
      <w:r w:rsidR="00B517CD" w:rsidRPr="005A1A0C">
        <w:rPr>
          <w:rFonts w:ascii="CIDFont+F1" w:hAnsi="CIDFont+F1" w:cs="CIDFont+F1"/>
          <w:color w:val="000000"/>
          <w:sz w:val="24"/>
          <w:szCs w:val="24"/>
        </w:rPr>
        <w:t>.</w:t>
      </w:r>
      <w:r w:rsidR="00706233" w:rsidRPr="005A1A0C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8858FA3" w14:textId="77777777" w:rsidR="00BD04BA" w:rsidRPr="004B2650" w:rsidRDefault="00BD04BA" w:rsidP="00706233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1B1E114F" w14:textId="77777777" w:rsidR="00706233" w:rsidRPr="004B2650" w:rsidRDefault="00706233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b/>
          <w:bCs/>
          <w:color w:val="000000"/>
          <w:sz w:val="24"/>
          <w:szCs w:val="24"/>
        </w:rPr>
      </w:pPr>
    </w:p>
    <w:p w14:paraId="4F6EAD05" w14:textId="4EC5051B" w:rsidR="005E62DC" w:rsidRPr="004B2650" w:rsidRDefault="009D16D9" w:rsidP="009741DE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Des affiches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ser</w:t>
      </w:r>
      <w:r w:rsidRPr="004B2650">
        <w:rPr>
          <w:rFonts w:ascii="CIDFont+F11" w:hAnsi="CIDFont+F11" w:cs="CIDFont+F11"/>
          <w:color w:val="000000"/>
          <w:sz w:val="24"/>
          <w:szCs w:val="24"/>
        </w:rPr>
        <w:t>ont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</w:t>
      </w:r>
      <w:r w:rsidRPr="004B2650">
        <w:rPr>
          <w:rFonts w:ascii="CIDFont+F11" w:hAnsi="CIDFont+F11" w:cs="CIDFont+F11"/>
          <w:color w:val="000000"/>
          <w:sz w:val="24"/>
          <w:szCs w:val="24"/>
        </w:rPr>
        <w:t>installées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 xml:space="preserve"> afin d’expliquer les éléments suivants au public</w:t>
      </w:r>
      <w:r w:rsidR="00C11FE5" w:rsidRPr="004B2650">
        <w:rPr>
          <w:rFonts w:ascii="CIDFont+F11" w:hAnsi="CIDFont+F11" w:cs="CIDFont+F11"/>
          <w:color w:val="000000"/>
          <w:sz w:val="24"/>
          <w:szCs w:val="24"/>
        </w:rPr>
        <w:t> 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>:</w:t>
      </w:r>
    </w:p>
    <w:p w14:paraId="7AE5AB37" w14:textId="77777777" w:rsidR="00BD04BA" w:rsidRPr="004B2650" w:rsidRDefault="00BD04BA" w:rsidP="009741DE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7E6510B" w14:textId="25B5C658" w:rsidR="002179C1" w:rsidRPr="004B2650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es mesures sanitaires spéciales en vigueur</w:t>
      </w:r>
      <w:r w:rsidR="00F70363" w:rsidRPr="004B2650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 w:rsidRPr="004B2650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39BFFAC6" w14:textId="4986D2B8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1504475D" w14:textId="544EB1E3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0326E8F" w14:textId="6A0B3185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a distanciation physique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5E62DC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09C8517F" w14:textId="221FB8E0" w:rsidR="002179C1" w:rsidRPr="00CC600A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5A1A0C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6A9078CE" w14:textId="4A77B646" w:rsidR="009741DE" w:rsidRDefault="009D16D9" w:rsidP="009741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es mesures de vérification des symptômes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741DE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4E893BC0" w14:textId="0DFC7C13" w:rsidR="002179C1" w:rsidRDefault="009D16D9" w:rsidP="009741D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2179C1" w:rsidRPr="00CC600A">
        <w:rPr>
          <w:rFonts w:ascii="CIDFont+F11" w:hAnsi="CIDFont+F11" w:cs="CIDFont+F11"/>
          <w:color w:val="000000"/>
          <w:sz w:val="24"/>
          <w:szCs w:val="24"/>
        </w:rPr>
        <w:t>es règles de circulation dans l’établissement</w:t>
      </w:r>
      <w:r w:rsidR="009741DE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15B778F0" w14:textId="5C9866BD" w:rsid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5DAA4B48" w14:textId="6916F533" w:rsid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30C9A2E2" w14:textId="77777777" w:rsidR="00935627" w:rsidRPr="00935627" w:rsidRDefault="00935627" w:rsidP="00935627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4E1BD14E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1C3980FE" w14:textId="5F783ED3" w:rsidR="002179C1" w:rsidRPr="005E62DC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2" w:name="_Toc47444533"/>
      <w:bookmarkStart w:id="43" w:name="_Toc47952836"/>
      <w:r w:rsidRPr="005E62DC">
        <w:rPr>
          <w:rFonts w:ascii="CIDFont+F10" w:hAnsi="CIDFont+F10" w:cs="CIDFont+F10"/>
          <w:color w:val="7030A0"/>
          <w:sz w:val="24"/>
          <w:szCs w:val="24"/>
        </w:rPr>
        <w:lastRenderedPageBreak/>
        <w:t>Sortie de salle</w:t>
      </w:r>
      <w:bookmarkEnd w:id="42"/>
      <w:bookmarkEnd w:id="43"/>
    </w:p>
    <w:p w14:paraId="65165A13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60438FDF" w14:textId="2A88BD76" w:rsidR="002179C1" w:rsidRPr="005E62DC" w:rsidRDefault="002179C1" w:rsidP="005E62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Concernant la sortie de salle, 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nous allons diffuser un </w:t>
      </w:r>
      <w:r w:rsidRPr="005E62DC">
        <w:rPr>
          <w:rFonts w:ascii="CIDFont+F1" w:hAnsi="CIDFont+F1" w:cs="CIDFont+F1"/>
          <w:color w:val="000000"/>
          <w:sz w:val="24"/>
          <w:szCs w:val="24"/>
        </w:rPr>
        <w:t>message rappelant le processus de sortie de salle</w:t>
      </w:r>
      <w:r w:rsidR="005E62DC">
        <w:rPr>
          <w:rFonts w:ascii="CIDFont+F1" w:hAnsi="CIDFont+F1" w:cs="CIDFont+F1"/>
          <w:color w:val="000000"/>
          <w:sz w:val="24"/>
          <w:szCs w:val="24"/>
        </w:rPr>
        <w:t>. Nous allons p</w:t>
      </w:r>
      <w:r w:rsidRPr="005E62DC">
        <w:rPr>
          <w:rFonts w:ascii="CIDFont+F1" w:hAnsi="CIDFont+F1" w:cs="CIDFont+F1"/>
          <w:color w:val="000000"/>
          <w:sz w:val="24"/>
          <w:szCs w:val="24"/>
        </w:rPr>
        <w:t>lanifier la sortie de salle par appel de rangées afin de permettre une sortie progressive</w:t>
      </w:r>
      <w:r w:rsidR="00611EA4" w:rsidRPr="005E62DC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5E62DC">
        <w:rPr>
          <w:rFonts w:ascii="CIDFont+F1" w:hAnsi="CIDFont+F1" w:cs="CIDFont+F1"/>
          <w:color w:val="000000"/>
          <w:sz w:val="24"/>
          <w:szCs w:val="24"/>
        </w:rPr>
        <w:t>et favoriser la distanciation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. L’accès à l’arrière-scène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demeure</w:t>
      </w:r>
      <w:r w:rsidR="005E62DC" w:rsidRPr="004B2650">
        <w:rPr>
          <w:rFonts w:ascii="CIDFont+F1" w:hAnsi="CIDFont+F1" w:cs="CIDFont+F1"/>
          <w:color w:val="000000"/>
          <w:sz w:val="24"/>
          <w:szCs w:val="24"/>
        </w:rPr>
        <w:t xml:space="preserve"> interdit pour le moment.</w:t>
      </w:r>
      <w:r w:rsidR="005E62DC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79536F18" w14:textId="77777777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0D9F06C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13E906B9" w14:textId="1F766754" w:rsidR="002179C1" w:rsidRPr="006E0BD5" w:rsidRDefault="002179C1" w:rsidP="00FB5A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IDFont+F1" w:hAnsi="CIDFont+F1" w:cs="CIDFont+F1"/>
          <w:color w:val="7030A0"/>
          <w:sz w:val="24"/>
          <w:szCs w:val="24"/>
        </w:rPr>
      </w:pPr>
      <w:bookmarkStart w:id="44" w:name="_Toc47444534"/>
      <w:bookmarkStart w:id="45" w:name="_Toc47952837"/>
      <w:r w:rsidRPr="006E0BD5">
        <w:rPr>
          <w:rFonts w:ascii="CIDFont+F1" w:hAnsi="CIDFont+F1" w:cs="CIDFont+F1"/>
          <w:color w:val="7030A0"/>
          <w:sz w:val="24"/>
          <w:szCs w:val="24"/>
        </w:rPr>
        <w:t>Services auxiliaires et connexes</w:t>
      </w:r>
      <w:bookmarkEnd w:id="44"/>
      <w:bookmarkEnd w:id="45"/>
    </w:p>
    <w:p w14:paraId="6DB3B67B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226C6D45" w14:textId="22851B70" w:rsidR="002179C1" w:rsidRPr="006E0BD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6" w:name="_Toc47444535"/>
      <w:bookmarkStart w:id="47" w:name="_Toc47952838"/>
      <w:r w:rsidRPr="006E0BD5">
        <w:rPr>
          <w:rFonts w:ascii="CIDFont+F10" w:hAnsi="CIDFont+F10" w:cs="CIDFont+F10"/>
          <w:color w:val="7030A0"/>
          <w:sz w:val="24"/>
          <w:szCs w:val="24"/>
        </w:rPr>
        <w:t>Stationnement</w:t>
      </w:r>
      <w:bookmarkEnd w:id="46"/>
      <w:bookmarkEnd w:id="47"/>
    </w:p>
    <w:p w14:paraId="34A8A8CA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4560141D" w14:textId="6731FFD7" w:rsidR="00594F1D" w:rsidRDefault="00BD04BA" w:rsidP="006E0BD5">
      <w:pPr>
        <w:autoSpaceDE w:val="0"/>
        <w:autoSpaceDN w:val="0"/>
        <w:adjustRightInd w:val="0"/>
        <w:spacing w:after="0" w:line="240" w:lineRule="auto"/>
        <w:jc w:val="both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 xml:space="preserve">Si un </w:t>
      </w:r>
      <w:r w:rsidR="006E0BD5">
        <w:rPr>
          <w:rFonts w:ascii="CIDFont+F9" w:hAnsi="CIDFont+F9" w:cs="CIDFont+F9"/>
          <w:color w:val="000000"/>
          <w:sz w:val="24"/>
          <w:szCs w:val="24"/>
        </w:rPr>
        <w:t>employé du Théâtre Gilles-Vigneault</w:t>
      </w:r>
      <w:r>
        <w:rPr>
          <w:rFonts w:ascii="CIDFont+F9" w:hAnsi="CIDFont+F9" w:cs="CIDFont+F9"/>
          <w:color w:val="000000"/>
          <w:sz w:val="24"/>
          <w:szCs w:val="24"/>
        </w:rPr>
        <w:t xml:space="preserve"> devait être affecté au stationnement lors </w:t>
      </w:r>
      <w:r w:rsidRPr="004B2650">
        <w:rPr>
          <w:rFonts w:ascii="CIDFont+F9" w:hAnsi="CIDFont+F9" w:cs="CIDFont+F9"/>
          <w:color w:val="000000"/>
          <w:sz w:val="24"/>
          <w:szCs w:val="24"/>
        </w:rPr>
        <w:t>d’événements, celui-ci devr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 xml:space="preserve">a porter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un 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 xml:space="preserve">masque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de procédure </w:t>
      </w:r>
      <w:r w:rsidR="00E01DDB" w:rsidRPr="004B2650">
        <w:rPr>
          <w:rFonts w:ascii="CIDFont+F9" w:hAnsi="CIDFont+F9" w:cs="CIDFont+F9"/>
          <w:color w:val="000000"/>
          <w:sz w:val="24"/>
          <w:szCs w:val="24"/>
        </w:rPr>
        <w:t>e</w:t>
      </w:r>
      <w:r w:rsidRPr="004B2650">
        <w:rPr>
          <w:rFonts w:ascii="CIDFont+F9" w:hAnsi="CIDFont+F9" w:cs="CIDFont+F9"/>
          <w:color w:val="000000"/>
          <w:sz w:val="24"/>
          <w:szCs w:val="24"/>
        </w:rPr>
        <w:t xml:space="preserve">t </w:t>
      </w:r>
      <w:r w:rsidR="005A1A0C">
        <w:rPr>
          <w:rFonts w:ascii="CIDFont+F9" w:hAnsi="CIDFont+F9" w:cs="CIDFont+F9"/>
          <w:color w:val="000000"/>
          <w:sz w:val="24"/>
          <w:szCs w:val="24"/>
        </w:rPr>
        <w:t xml:space="preserve">une </w:t>
      </w:r>
      <w:r w:rsidRPr="004B2650">
        <w:rPr>
          <w:rFonts w:ascii="CIDFont+F9" w:hAnsi="CIDFont+F9" w:cs="CIDFont+F9"/>
          <w:color w:val="000000"/>
          <w:sz w:val="24"/>
          <w:szCs w:val="24"/>
        </w:rPr>
        <w:t>visière.</w:t>
      </w:r>
    </w:p>
    <w:p w14:paraId="11F0885C" w14:textId="77777777" w:rsidR="00BD04BA" w:rsidRPr="002179C1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53ABF382" w14:textId="5B7602B3" w:rsidR="00594F1D" w:rsidRPr="006E0BD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48" w:name="_Toc47444536"/>
      <w:bookmarkStart w:id="49" w:name="_Toc47952839"/>
      <w:r w:rsidRPr="006E0BD5">
        <w:rPr>
          <w:rFonts w:ascii="CIDFont+F10" w:hAnsi="CIDFont+F10" w:cs="CIDFont+F10"/>
          <w:color w:val="7030A0"/>
          <w:sz w:val="24"/>
          <w:szCs w:val="24"/>
        </w:rPr>
        <w:t>Vestiaires publics</w:t>
      </w:r>
      <w:bookmarkEnd w:id="48"/>
      <w:bookmarkEnd w:id="49"/>
    </w:p>
    <w:p w14:paraId="06A9A403" w14:textId="77777777" w:rsid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" w:hAnsi="CIDFont+F1" w:cs="CIDFont+F1"/>
          <w:color w:val="000000"/>
          <w:sz w:val="24"/>
          <w:szCs w:val="24"/>
        </w:rPr>
      </w:pPr>
    </w:p>
    <w:p w14:paraId="3505BC24" w14:textId="11DD4D73" w:rsidR="00594F1D" w:rsidRPr="00594F1D" w:rsidRDefault="00594F1D" w:rsidP="006E0BD5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Pour le moment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il n’y aura pas de vestiaire pour le public.</w:t>
      </w:r>
    </w:p>
    <w:p w14:paraId="380F7BA2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" w:hAnsi="CIDFont+F1" w:cs="CIDFont+F1"/>
          <w:color w:val="000000"/>
          <w:sz w:val="24"/>
          <w:szCs w:val="24"/>
        </w:rPr>
      </w:pPr>
    </w:p>
    <w:p w14:paraId="4506C56D" w14:textId="081B6ACA" w:rsidR="002179C1" w:rsidRPr="005C0575" w:rsidRDefault="002179C1" w:rsidP="00FB5A67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0" w:name="_Toc47444537"/>
      <w:bookmarkStart w:id="51" w:name="_Toc47952840"/>
      <w:r w:rsidRPr="005C0575">
        <w:rPr>
          <w:rFonts w:ascii="CIDFont+F10" w:hAnsi="CIDFont+F10" w:cs="CIDFont+F10"/>
          <w:color w:val="7030A0"/>
          <w:sz w:val="24"/>
          <w:szCs w:val="24"/>
        </w:rPr>
        <w:t>Toilettes</w:t>
      </w:r>
      <w:bookmarkEnd w:id="50"/>
      <w:bookmarkEnd w:id="51"/>
    </w:p>
    <w:p w14:paraId="2FD0BCB1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1574D365" w14:textId="1A7A0F8A" w:rsidR="002179C1" w:rsidRPr="004B2650" w:rsidRDefault="002179C1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t>Pour l</w:t>
      </w:r>
      <w:r w:rsidR="005A1A0C">
        <w:rPr>
          <w:rFonts w:ascii="CIDFont+F1" w:hAnsi="CIDFont+F1" w:cs="CIDFont+F1"/>
          <w:color w:val="000000"/>
          <w:sz w:val="24"/>
          <w:szCs w:val="24"/>
        </w:rPr>
        <w:t>’accès aux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toilettes, </w:t>
      </w:r>
      <w:r w:rsidR="00B1091D">
        <w:rPr>
          <w:rFonts w:ascii="CIDFont+F1" w:hAnsi="CIDFont+F1" w:cs="CIDFont+F1"/>
          <w:color w:val="000000"/>
          <w:sz w:val="24"/>
          <w:szCs w:val="24"/>
        </w:rPr>
        <w:t>nous allons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prévoir </w:t>
      </w:r>
      <w:r w:rsidR="00B1091D">
        <w:rPr>
          <w:rFonts w:ascii="CIDFont+F1" w:hAnsi="CIDFont+F1" w:cs="CIDFont+F1"/>
          <w:color w:val="000000"/>
          <w:sz w:val="24"/>
          <w:szCs w:val="24"/>
        </w:rPr>
        <w:t>un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couloir de circulation distinct </w:t>
      </w:r>
      <w:r w:rsidRPr="004B2650">
        <w:rPr>
          <w:rFonts w:ascii="CIDFont+F1" w:hAnsi="CIDFont+F1" w:cs="CIDFont+F1"/>
          <w:color w:val="000000"/>
          <w:sz w:val="24"/>
          <w:szCs w:val="24"/>
        </w:rPr>
        <w:t>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couloirs de circulation d’entrée et de sortie pour éviter les croisements et les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congestion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. </w:t>
      </w:r>
      <w:r w:rsidR="005C0575" w:rsidRPr="004B2650">
        <w:rPr>
          <w:rFonts w:ascii="CIDFont+F7" w:hAnsi="CIDFont+F7" w:cs="CIDFont+F7"/>
          <w:color w:val="000000"/>
          <w:sz w:val="24"/>
          <w:szCs w:val="24"/>
        </w:rPr>
        <w:t>Nous allons mettre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place de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mesures de distanciation physique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 et bien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identifier les cabinets de toilette et les robinets condamnés et ceux disponibles au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public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. Nous allons mettre en </w:t>
      </w:r>
      <w:r w:rsidRPr="004B2650">
        <w:rPr>
          <w:rFonts w:ascii="CIDFont+F1" w:hAnsi="CIDFont+F1" w:cs="CIDFont+F1"/>
          <w:color w:val="000000"/>
          <w:sz w:val="24"/>
          <w:szCs w:val="24"/>
        </w:rPr>
        <w:t>place une zone d’attente pour l’accès aux toilettes avec distanciation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 xml:space="preserve"> et assurer 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l’installation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stations de distribution de gel hydroalcoolique aux entrées/sorties des</w:t>
      </w:r>
      <w:r w:rsidR="00BD04B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toilettes</w:t>
      </w:r>
      <w:r w:rsidR="005C0575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DDE7779" w14:textId="77777777" w:rsidR="00BD04BA" w:rsidRPr="004B2650" w:rsidRDefault="00BD04BA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291B22F2" w14:textId="6CDE61B5" w:rsidR="002179C1" w:rsidRPr="004B2650" w:rsidRDefault="00E01DDB" w:rsidP="005C0575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 xml:space="preserve">Des affiches seront installées 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afin d’expliquer les éléments suivants au public</w:t>
      </w:r>
      <w:r w:rsidR="00C11FE5" w:rsidRPr="004B2650">
        <w:rPr>
          <w:rFonts w:ascii="CIDFont+F11" w:hAnsi="CIDFont+F11" w:cs="CIDFont+F11"/>
          <w:color w:val="000000"/>
          <w:sz w:val="24"/>
          <w:szCs w:val="24"/>
        </w:rPr>
        <w:t> </w:t>
      </w:r>
      <w:r w:rsidR="002179C1" w:rsidRPr="004B2650">
        <w:rPr>
          <w:rFonts w:ascii="CIDFont+F11" w:hAnsi="CIDFont+F11" w:cs="CIDFont+F11"/>
          <w:color w:val="000000"/>
          <w:sz w:val="24"/>
          <w:szCs w:val="24"/>
        </w:rPr>
        <w:t>:</w:t>
      </w:r>
    </w:p>
    <w:p w14:paraId="11187608" w14:textId="6D98780A" w:rsidR="00594F1D" w:rsidRPr="004B2650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9" w:hAnsi="CIDFont+F9" w:cs="CIDFont+F9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>Les mesures sanitaires spéciales en vigueur</w:t>
      </w:r>
      <w:r w:rsidR="00F70363" w:rsidRPr="004B2650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 w:rsidRPr="004B2650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7274DBC2" w14:textId="0D4204F5" w:rsidR="002179C1" w:rsidRPr="00B24525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081F8CED" w14:textId="38C4DF14" w:rsidR="002179C1" w:rsidRDefault="002179C1" w:rsidP="005C05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9C780B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9A88264" w14:textId="5A857FBA" w:rsidR="005E62DC" w:rsidRPr="005E62DC" w:rsidRDefault="00E01DDB" w:rsidP="005E62D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5E62DC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0E144F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45AF2085" w14:textId="2763C6B1" w:rsidR="002179C1" w:rsidRPr="009C780B" w:rsidRDefault="002179C1" w:rsidP="009C7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B24525">
        <w:rPr>
          <w:rFonts w:ascii="CIDFont+F11" w:hAnsi="CIDFont+F11" w:cs="CIDFont+F11"/>
          <w:color w:val="000000"/>
          <w:sz w:val="24"/>
          <w:szCs w:val="24"/>
        </w:rPr>
        <w:t>La distanciation physiqu</w:t>
      </w:r>
      <w:r w:rsidR="009C780B">
        <w:rPr>
          <w:rFonts w:ascii="CIDFont+F11" w:hAnsi="CIDFont+F11" w:cs="CIDFont+F11"/>
          <w:color w:val="000000"/>
          <w:sz w:val="24"/>
          <w:szCs w:val="24"/>
        </w:rPr>
        <w:t>e et l</w:t>
      </w:r>
      <w:r w:rsidRPr="009C780B">
        <w:rPr>
          <w:rFonts w:ascii="CIDFont+F11" w:hAnsi="CIDFont+F11" w:cs="CIDFont+F11"/>
          <w:color w:val="000000"/>
          <w:sz w:val="24"/>
          <w:szCs w:val="24"/>
        </w:rPr>
        <w:t>a capacité maximale des toilettes</w:t>
      </w:r>
      <w:r w:rsidR="009C780B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3383E6F3" w14:textId="77777777" w:rsidR="00BD04BA" w:rsidRDefault="00BD04BA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3AA0874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3B72F6B4" w14:textId="3F3B8E75" w:rsidR="002179C1" w:rsidRPr="00DA1A07" w:rsidRDefault="002179C1" w:rsidP="00C2545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2" w:name="_Toc47444538"/>
      <w:bookmarkStart w:id="53" w:name="_Toc47952841"/>
      <w:r w:rsidRPr="00DA1A07">
        <w:rPr>
          <w:rFonts w:ascii="CIDFont+F10" w:hAnsi="CIDFont+F10" w:cs="CIDFont+F10"/>
          <w:color w:val="7030A0"/>
          <w:sz w:val="24"/>
          <w:szCs w:val="24"/>
        </w:rPr>
        <w:t>Bar et comptoir de produits dérivés</w:t>
      </w:r>
      <w:bookmarkEnd w:id="52"/>
      <w:bookmarkEnd w:id="53"/>
    </w:p>
    <w:p w14:paraId="446F228B" w14:textId="77777777" w:rsidR="00594F1D" w:rsidRPr="00594F1D" w:rsidRDefault="00594F1D" w:rsidP="00DA1A07">
      <w:pPr>
        <w:pStyle w:val="Paragraphedeliste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IDFont+F10" w:hAnsi="CIDFont+F10" w:cs="CIDFont+F10"/>
          <w:color w:val="C55911"/>
          <w:sz w:val="24"/>
          <w:szCs w:val="24"/>
        </w:rPr>
      </w:pPr>
    </w:p>
    <w:p w14:paraId="3A3C09C0" w14:textId="77777777" w:rsidR="000E144F" w:rsidRDefault="000E144F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A61FDFD" w14:textId="77777777" w:rsidR="000E144F" w:rsidRDefault="000E144F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4833C8BC" w14:textId="2C4EE989" w:rsidR="00F83F22" w:rsidRDefault="00F83F22" w:rsidP="00DA1A0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Pour </w:t>
      </w:r>
      <w:r>
        <w:rPr>
          <w:rFonts w:ascii="CIDFont+F1" w:hAnsi="CIDFont+F1" w:cs="CIDFont+F1"/>
          <w:color w:val="000000"/>
          <w:sz w:val="24"/>
          <w:szCs w:val="24"/>
        </w:rPr>
        <w:t>le bar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>
        <w:rPr>
          <w:rFonts w:ascii="CIDFont+F1" w:hAnsi="CIDFont+F1" w:cs="CIDFont+F1"/>
          <w:color w:val="000000"/>
          <w:sz w:val="24"/>
          <w:szCs w:val="24"/>
        </w:rPr>
        <w:t>nous allons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prévoir </w:t>
      </w:r>
      <w:r>
        <w:rPr>
          <w:rFonts w:ascii="CIDFont+F1" w:hAnsi="CIDFont+F1" w:cs="CIDFont+F1"/>
          <w:color w:val="000000"/>
          <w:sz w:val="24"/>
          <w:szCs w:val="24"/>
        </w:rPr>
        <w:t>un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couloir</w:t>
      </w:r>
      <w:r w:rsidR="0035428F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de circulation distinct d</w:t>
      </w:r>
      <w:r>
        <w:rPr>
          <w:rFonts w:ascii="CIDFont+F1" w:hAnsi="CIDFont+F1" w:cs="CIDFont+F1"/>
          <w:color w:val="000000"/>
          <w:sz w:val="24"/>
          <w:szCs w:val="24"/>
        </w:rPr>
        <w:t xml:space="preserve">u </w:t>
      </w:r>
      <w:r w:rsidRPr="002179C1">
        <w:rPr>
          <w:rFonts w:ascii="CIDFont+F1" w:hAnsi="CIDFont+F1" w:cs="CIDFont+F1"/>
          <w:color w:val="000000"/>
          <w:sz w:val="24"/>
          <w:szCs w:val="24"/>
        </w:rPr>
        <w:t>couloir</w:t>
      </w:r>
      <w:r>
        <w:rPr>
          <w:rFonts w:ascii="CIDFont+F1" w:hAnsi="CIDFont+F1" w:cs="CIDFont+F1"/>
          <w:color w:val="000000"/>
          <w:sz w:val="24"/>
          <w:szCs w:val="24"/>
        </w:rPr>
        <w:t xml:space="preserve"> en direction de la salle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pour éviter les croisements et les </w:t>
      </w:r>
      <w:r w:rsidR="00E01DDB">
        <w:rPr>
          <w:rFonts w:ascii="CIDFont+F1" w:hAnsi="CIDFont+F1" w:cs="CIDFont+F1"/>
          <w:color w:val="000000"/>
          <w:sz w:val="24"/>
          <w:szCs w:val="24"/>
        </w:rPr>
        <w:t>congestion</w:t>
      </w:r>
      <w:r w:rsidRPr="002179C1">
        <w:rPr>
          <w:rFonts w:ascii="CIDFont+F1" w:hAnsi="CIDFont+F1" w:cs="CIDFont+F1"/>
          <w:color w:val="000000"/>
          <w:sz w:val="24"/>
          <w:szCs w:val="24"/>
        </w:rPr>
        <w:t>s</w:t>
      </w:r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r>
        <w:rPr>
          <w:rFonts w:ascii="CIDFont+F7" w:hAnsi="CIDFont+F7" w:cs="CIDFont+F7"/>
          <w:color w:val="000000"/>
          <w:sz w:val="24"/>
          <w:szCs w:val="24"/>
        </w:rPr>
        <w:t>Nous allons mettre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en place de</w:t>
      </w:r>
      <w:r>
        <w:rPr>
          <w:rFonts w:ascii="CIDFont+F1" w:hAnsi="CIDFont+F1" w:cs="CIDFont+F1"/>
          <w:color w:val="000000"/>
          <w:sz w:val="24"/>
          <w:szCs w:val="24"/>
        </w:rPr>
        <w:t>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mesures de distanciation physique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DA1A07">
        <w:rPr>
          <w:rFonts w:ascii="CIDFont+F1" w:hAnsi="CIDFont+F1" w:cs="CIDFont+F1"/>
          <w:color w:val="000000"/>
          <w:sz w:val="24"/>
          <w:szCs w:val="24"/>
        </w:rPr>
        <w:t>pour la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zone d’attente</w:t>
      </w:r>
      <w:r w:rsidR="00DA1A07">
        <w:rPr>
          <w:rFonts w:ascii="CIDFont+F1" w:hAnsi="CIDFont+F1" w:cs="CIDFont+F1"/>
          <w:color w:val="000000"/>
          <w:sz w:val="24"/>
          <w:szCs w:val="24"/>
        </w:rPr>
        <w:t>.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31EB54DF" w14:textId="77777777" w:rsidR="00F83F22" w:rsidRDefault="00F83F22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2275A6B7" w14:textId="17A05993" w:rsidR="00DA1A07" w:rsidRPr="00B75F6D" w:rsidRDefault="00DA1A07" w:rsidP="00DA1A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Les transactions par carte ser</w:t>
      </w:r>
      <w:r w:rsidR="00E01DDB">
        <w:rPr>
          <w:rFonts w:ascii="CIDFont+F1" w:hAnsi="CIDFont+F1" w:cs="CIDFont+F1"/>
          <w:color w:val="000000"/>
          <w:sz w:val="24"/>
          <w:szCs w:val="24"/>
        </w:rPr>
        <w:t>ont</w:t>
      </w:r>
      <w:r>
        <w:rPr>
          <w:rFonts w:ascii="CIDFont+F1" w:hAnsi="CIDFont+F1" w:cs="CIDFont+F1"/>
          <w:color w:val="000000"/>
          <w:sz w:val="24"/>
          <w:szCs w:val="24"/>
        </w:rPr>
        <w:t xml:space="preserve"> encouragée</w:t>
      </w:r>
      <w:r w:rsidR="00E01DDB">
        <w:rPr>
          <w:rFonts w:ascii="CIDFont+F1" w:hAnsi="CIDFont+F1" w:cs="CIDFont+F1"/>
          <w:color w:val="000000"/>
          <w:sz w:val="24"/>
          <w:szCs w:val="24"/>
        </w:rPr>
        <w:t>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16896F3C" w14:textId="7D992DB2" w:rsidR="00DA1A07" w:rsidRPr="004B2650" w:rsidRDefault="00DA1A07" w:rsidP="00DA1A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appareils bancaire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(TPV) seront nettoyés après chaque utilisation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663BE8E" w14:textId="787B08EF" w:rsidR="00BD04BA" w:rsidRPr="004B2650" w:rsidRDefault="00DA1A07" w:rsidP="002179C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La zone de commande et de remise des consommations ser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équipé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pa</w:t>
      </w:r>
      <w:r w:rsidR="00E01DDB" w:rsidRPr="004B2650">
        <w:rPr>
          <w:rFonts w:ascii="CIDFont+F1" w:hAnsi="CIDFont+F1" w:cs="CIDFont+F1"/>
          <w:color w:val="000000"/>
          <w:sz w:val="24"/>
          <w:szCs w:val="24"/>
        </w:rPr>
        <w:t>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plexiglas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3FB2BFD" w14:textId="33F88777" w:rsidR="005B4E43" w:rsidRPr="004B2650" w:rsidRDefault="005B4E43" w:rsidP="002179C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matériel de préparation sera nettoyé entre chaque client.</w:t>
      </w:r>
    </w:p>
    <w:p w14:paraId="60134470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5E356403" w14:textId="77777777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414AB370" w14:textId="55FA6EAE" w:rsidR="002179C1" w:rsidRPr="00F31C68" w:rsidRDefault="002179C1" w:rsidP="00C2545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CIDFont+F10" w:hAnsi="CIDFont+F10" w:cs="CIDFont+F10"/>
          <w:color w:val="7030A0"/>
          <w:sz w:val="24"/>
          <w:szCs w:val="24"/>
        </w:rPr>
      </w:pPr>
      <w:bookmarkStart w:id="54" w:name="_Toc47444539"/>
      <w:bookmarkStart w:id="55" w:name="_Toc47952842"/>
      <w:r w:rsidRPr="00F31C68">
        <w:rPr>
          <w:rFonts w:ascii="CIDFont+F10" w:hAnsi="CIDFont+F10" w:cs="CIDFont+F10"/>
          <w:color w:val="7030A0"/>
          <w:sz w:val="24"/>
          <w:szCs w:val="24"/>
        </w:rPr>
        <w:t>Services administratifs</w:t>
      </w:r>
      <w:bookmarkEnd w:id="54"/>
      <w:bookmarkEnd w:id="55"/>
    </w:p>
    <w:p w14:paraId="69D29C30" w14:textId="77777777" w:rsidR="00594F1D" w:rsidRPr="00594F1D" w:rsidRDefault="00594F1D" w:rsidP="00594F1D">
      <w:pPr>
        <w:pStyle w:val="Paragraphedeliste"/>
        <w:autoSpaceDE w:val="0"/>
        <w:autoSpaceDN w:val="0"/>
        <w:adjustRightInd w:val="0"/>
        <w:spacing w:after="0" w:line="240" w:lineRule="auto"/>
        <w:ind w:left="750"/>
        <w:rPr>
          <w:rFonts w:ascii="CIDFont+F10" w:hAnsi="CIDFont+F10" w:cs="CIDFont+F10"/>
          <w:color w:val="C55911"/>
          <w:sz w:val="24"/>
          <w:szCs w:val="24"/>
        </w:rPr>
      </w:pPr>
    </w:p>
    <w:p w14:paraId="1BFCEE4B" w14:textId="6D536505" w:rsidR="008C72C8" w:rsidRDefault="00F31C68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L’aménagement des bureaux administratifs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est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 xml:space="preserve"> conforme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>aux recommandations de la</w:t>
      </w:r>
      <w:r w:rsidR="008C72C8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2179C1">
        <w:rPr>
          <w:rFonts w:ascii="CIDFont+F1" w:hAnsi="CIDFont+F1" w:cs="CIDFont+F1"/>
          <w:color w:val="000000"/>
          <w:sz w:val="24"/>
          <w:szCs w:val="24"/>
        </w:rPr>
        <w:t>Santé publique et de la CNESST</w:t>
      </w:r>
      <w:r>
        <w:rPr>
          <w:rFonts w:ascii="CIDFont+F1" w:hAnsi="CIDFont+F1" w:cs="CIDFont+F1"/>
          <w:color w:val="000000"/>
          <w:sz w:val="24"/>
          <w:szCs w:val="24"/>
        </w:rPr>
        <w:t xml:space="preserve"> depuis le 1</w:t>
      </w:r>
      <w:r w:rsidRPr="00F31C68">
        <w:rPr>
          <w:rFonts w:ascii="CIDFont+F1" w:hAnsi="CIDFont+F1" w:cs="CIDFont+F1"/>
          <w:color w:val="000000"/>
          <w:sz w:val="24"/>
          <w:szCs w:val="24"/>
          <w:vertAlign w:val="superscript"/>
        </w:rPr>
        <w:t>er</w:t>
      </w:r>
      <w:r>
        <w:rPr>
          <w:rFonts w:ascii="CIDFont+F1" w:hAnsi="CIDFont+F1" w:cs="CIDFont+F1"/>
          <w:color w:val="000000"/>
          <w:sz w:val="24"/>
          <w:szCs w:val="24"/>
        </w:rPr>
        <w:t xml:space="preserve"> juillet 2020.</w:t>
      </w:r>
    </w:p>
    <w:p w14:paraId="4810473B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3DD8AAF0" w14:textId="4A9C9406" w:rsidR="002179C1" w:rsidRPr="00D95B9A" w:rsidRDefault="00B0520B" w:rsidP="00C2545A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56" w:name="_Toc47444540"/>
      <w:bookmarkStart w:id="57" w:name="_Toc47952843"/>
      <w:r>
        <w:rPr>
          <w:rFonts w:ascii="CIDFont+F1" w:hAnsi="CIDFont+F1" w:cs="CIDFont+F1"/>
          <w:color w:val="7030A0"/>
          <w:sz w:val="24"/>
          <w:szCs w:val="24"/>
        </w:rPr>
        <w:t>9</w:t>
      </w:r>
      <w:r w:rsidR="002179C1" w:rsidRPr="00D95B9A">
        <w:rPr>
          <w:rFonts w:ascii="CIDFont+F1" w:hAnsi="CIDFont+F1" w:cs="CIDFont+F1"/>
          <w:color w:val="7030A0"/>
          <w:sz w:val="24"/>
          <w:szCs w:val="24"/>
        </w:rPr>
        <w:t>. Protection des travailleurs dans les zones accessibles a</w:t>
      </w:r>
      <w:r w:rsidR="00DF5A32" w:rsidRPr="00D95B9A">
        <w:rPr>
          <w:rFonts w:ascii="CIDFont+F1" w:hAnsi="CIDFont+F1" w:cs="CIDFont+F1"/>
          <w:color w:val="7030A0"/>
          <w:sz w:val="24"/>
          <w:szCs w:val="24"/>
        </w:rPr>
        <w:t>u p</w:t>
      </w:r>
      <w:r w:rsidR="002179C1" w:rsidRPr="00D95B9A">
        <w:rPr>
          <w:rFonts w:ascii="CIDFont+F1" w:hAnsi="CIDFont+F1" w:cs="CIDFont+F1"/>
          <w:color w:val="7030A0"/>
          <w:sz w:val="24"/>
          <w:szCs w:val="24"/>
        </w:rPr>
        <w:t>ublic</w:t>
      </w:r>
      <w:bookmarkEnd w:id="56"/>
      <w:bookmarkEnd w:id="57"/>
    </w:p>
    <w:p w14:paraId="3C22822B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73FA294D" w14:textId="77777777" w:rsidR="00D95B9A" w:rsidRDefault="00D95B9A" w:rsidP="00D95B9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0D921117" w14:textId="77777777" w:rsidR="00380087" w:rsidRPr="002179C1" w:rsidRDefault="0038008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6623D0DC" w14:textId="2312C205" w:rsidR="00D95B9A" w:rsidRPr="002179C1" w:rsidRDefault="00D95B9A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2179C1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Évaluer </w:t>
      </w:r>
      <w:r w:rsidR="00E153F0" w:rsidRPr="002179C1">
        <w:rPr>
          <w:rFonts w:ascii="CIDFont+F1" w:hAnsi="CIDFont+F1" w:cs="CIDFont+F1"/>
          <w:color w:val="000000"/>
          <w:sz w:val="24"/>
          <w:szCs w:val="24"/>
        </w:rPr>
        <w:t xml:space="preserve">les niveaux de risque 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pour les différents types d’intervention ou </w:t>
      </w:r>
      <w:r w:rsidR="00E153F0">
        <w:rPr>
          <w:rFonts w:ascii="CIDFont+F1" w:hAnsi="CIDFont+F1" w:cs="CIDFont+F1"/>
          <w:color w:val="000000"/>
          <w:sz w:val="24"/>
          <w:szCs w:val="24"/>
        </w:rPr>
        <w:t xml:space="preserve">les différentes </w:t>
      </w:r>
      <w:r w:rsidRPr="002179C1">
        <w:rPr>
          <w:rFonts w:ascii="CIDFont+F1" w:hAnsi="CIDFont+F1" w:cs="CIDFont+F1"/>
          <w:color w:val="000000"/>
          <w:sz w:val="24"/>
          <w:szCs w:val="24"/>
        </w:rPr>
        <w:t>fonction</w:t>
      </w:r>
      <w:r w:rsidR="00E153F0">
        <w:rPr>
          <w:rFonts w:ascii="CIDFont+F1" w:hAnsi="CIDFont+F1" w:cs="CIDFont+F1"/>
          <w:color w:val="000000"/>
          <w:sz w:val="24"/>
          <w:szCs w:val="24"/>
        </w:rPr>
        <w:t>s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afin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d’adopter des mesures de protection adéquates et réajuster les procédures de travail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13B4869" w14:textId="21AA03C6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Communiquer avec les travailleurs avant leur retour au travail pour leur transmettre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 Guide de retour au travail, ainsi que les directives propres à leur secteur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4920CD4" w14:textId="4CD9050F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>Pour le personnel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d’accueil mobile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 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: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>tilisation d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EPI (masques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Pr="004B2650">
        <w:rPr>
          <w:rFonts w:ascii="CIDFont+F1" w:hAnsi="CIDFont+F1" w:cs="CIDFont+F1"/>
          <w:color w:val="000000"/>
          <w:sz w:val="24"/>
          <w:szCs w:val="24"/>
        </w:rPr>
        <w:t>et protection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oculaire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>) et produits de désinfection pour les mains (gel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hydroalcoolique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D95B9A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51F8F19" w14:textId="075C7D9B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Personnel d’accueil à l’entrée 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de la zone contrôlée,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du bar et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comptoir de produits dérivés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 :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u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tilisation de 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panneaux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de protection en plexiglas autoportant,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masques</w:t>
      </w:r>
      <w:r w:rsidR="000E144F">
        <w:rPr>
          <w:rFonts w:ascii="CIDFont+F1" w:hAnsi="CIDFont+F1" w:cs="CIDFont+F1"/>
          <w:color w:val="000000"/>
          <w:sz w:val="24"/>
          <w:szCs w:val="24"/>
        </w:rPr>
        <w:t xml:space="preserve"> de procédure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Pr="004B2650">
        <w:rPr>
          <w:rFonts w:ascii="CIDFont+F1" w:hAnsi="CIDFont+F1" w:cs="CIDFont+F1"/>
          <w:color w:val="000000"/>
          <w:sz w:val="24"/>
          <w:szCs w:val="24"/>
        </w:rPr>
        <w:t>protection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oculaire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produits de désinfection pour les mains (gel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hydroalcoolique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26C177B1" w14:textId="362072E5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Formation quant à l’application des consignes sanitaires et à l’utilisation des EPI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7199152" w14:textId="6FBBA8EE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Vérification des symptômes de tout travailleur se présentant au travail</w:t>
      </w:r>
      <w:r w:rsidR="0071744A">
        <w:rPr>
          <w:rFonts w:ascii="CIDFont+F1" w:hAnsi="CIDFont+F1" w:cs="CIDFont+F1"/>
          <w:color w:val="000000"/>
          <w:sz w:val="24"/>
          <w:szCs w:val="24"/>
        </w:rPr>
        <w:t xml:space="preserve"> (incluant la prise de température)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217B4C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1D508D2B" w14:textId="4C59CF37" w:rsidR="00217B4C" w:rsidRPr="004B2650" w:rsidRDefault="00217B4C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Désinfect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ion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 xml:space="preserve">fréquente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d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es EPI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98058BE" w14:textId="4E8052E8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>Respect d</w:t>
      </w:r>
      <w:r w:rsidRPr="004B2650">
        <w:rPr>
          <w:rFonts w:ascii="CIDFont+F1" w:hAnsi="CIDFont+F1" w:cs="CIDFont+F1"/>
          <w:color w:val="000000"/>
          <w:sz w:val="24"/>
          <w:szCs w:val="24"/>
        </w:rPr>
        <w:t>es protocoles de la Santé publique pour la gestion des cas confirmés ou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potentiels de COVID-19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9761A87" w14:textId="4E923C8D" w:rsidR="002179C1" w:rsidRPr="004B2650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t xml:space="preserve">• 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Déjà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en place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 depuis un an, 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bouteilles d’eau à usage unique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sont 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interdites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;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 xml:space="preserve"> nous fournissons des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bouteille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individuelle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réutilisable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E153F0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FCF7456" w14:textId="4DEC04D0" w:rsidR="00594F1D" w:rsidRDefault="002179C1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7" w:hAnsi="CIDFont+F7" w:cs="CIDFont+F7"/>
          <w:color w:val="000000"/>
          <w:sz w:val="24"/>
          <w:szCs w:val="24"/>
        </w:rPr>
        <w:lastRenderedPageBreak/>
        <w:t xml:space="preserve">• </w:t>
      </w:r>
      <w:r w:rsidRPr="004B2650">
        <w:rPr>
          <w:rFonts w:ascii="CIDFont+F1" w:hAnsi="CIDFont+F1" w:cs="CIDFont+F1"/>
          <w:color w:val="000000"/>
          <w:sz w:val="24"/>
          <w:szCs w:val="24"/>
        </w:rPr>
        <w:t>Mise en place d’un protocole de gestion des travailleurs présentant des symptômes sur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lieux de travail avec isolement, désinfection des lieux </w:t>
      </w:r>
      <w:r w:rsidR="00EA6BBA" w:rsidRPr="004B2650">
        <w:rPr>
          <w:rFonts w:ascii="CIDFont+F1" w:hAnsi="CIDFont+F1" w:cs="CIDFont+F1"/>
          <w:color w:val="000000"/>
          <w:sz w:val="24"/>
          <w:szCs w:val="24"/>
        </w:rPr>
        <w:t xml:space="preserve">et équipements </w:t>
      </w:r>
      <w:r w:rsidRPr="004B2650">
        <w:rPr>
          <w:rFonts w:ascii="CIDFont+F1" w:hAnsi="CIDFont+F1" w:cs="CIDFont+F1"/>
          <w:color w:val="000000"/>
          <w:sz w:val="24"/>
          <w:szCs w:val="24"/>
        </w:rPr>
        <w:t>touchés et</w:t>
      </w:r>
      <w:r w:rsidRPr="002179C1">
        <w:rPr>
          <w:rFonts w:ascii="CIDFont+F1" w:hAnsi="CIDFont+F1" w:cs="CIDFont+F1"/>
          <w:color w:val="000000"/>
          <w:sz w:val="24"/>
          <w:szCs w:val="24"/>
        </w:rPr>
        <w:t xml:space="preserve"> retour sécuritaire du</w:t>
      </w:r>
      <w:r w:rsidR="00A1161E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2179C1">
        <w:rPr>
          <w:rFonts w:ascii="CIDFont+F1" w:hAnsi="CIDFont+F1" w:cs="CIDFont+F1"/>
          <w:color w:val="000000"/>
          <w:sz w:val="24"/>
          <w:szCs w:val="24"/>
        </w:rPr>
        <w:t>travailleur à la maison en évitant les transports en commun</w:t>
      </w:r>
      <w:r w:rsidR="00C852B2">
        <w:rPr>
          <w:rFonts w:ascii="CIDFont+F1" w:hAnsi="CIDFont+F1" w:cs="CIDFont+F1"/>
          <w:color w:val="000000"/>
          <w:sz w:val="24"/>
          <w:szCs w:val="24"/>
        </w:rPr>
        <w:t>.</w:t>
      </w:r>
    </w:p>
    <w:p w14:paraId="37A2E17F" w14:textId="7EB1886B" w:rsidR="00935627" w:rsidRDefault="0093562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BCB756A" w14:textId="77777777" w:rsidR="00935627" w:rsidRPr="002179C1" w:rsidRDefault="00935627" w:rsidP="00C852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729403DA" w14:textId="7EFC60CE" w:rsidR="00935627" w:rsidRPr="00935627" w:rsidRDefault="00B0520B" w:rsidP="00935627">
      <w:pPr>
        <w:pStyle w:val="Titre1"/>
        <w:jc w:val="both"/>
        <w:rPr>
          <w:rFonts w:ascii="CIDFont+F1" w:hAnsi="CIDFont+F1" w:cs="CIDFont+F1"/>
          <w:color w:val="7030A0"/>
          <w:sz w:val="24"/>
          <w:szCs w:val="24"/>
        </w:rPr>
      </w:pPr>
      <w:bookmarkStart w:id="58" w:name="_Toc47952844"/>
      <w:bookmarkStart w:id="59" w:name="_Toc47444541"/>
      <w:r>
        <w:rPr>
          <w:rFonts w:ascii="CIDFont+F1" w:hAnsi="CIDFont+F1" w:cs="CIDFont+F1"/>
          <w:color w:val="7030A0"/>
          <w:sz w:val="24"/>
          <w:szCs w:val="24"/>
        </w:rPr>
        <w:t>10</w:t>
      </w:r>
      <w:r w:rsidR="002179C1" w:rsidRPr="00F31C68">
        <w:rPr>
          <w:rFonts w:ascii="CIDFont+F1" w:hAnsi="CIDFont+F1" w:cs="CIDFont+F1"/>
          <w:color w:val="7030A0"/>
          <w:sz w:val="24"/>
          <w:szCs w:val="24"/>
        </w:rPr>
        <w:t xml:space="preserve">. Gestion des opérations sur </w:t>
      </w:r>
      <w:r w:rsidR="002179C1" w:rsidRPr="004B2650">
        <w:rPr>
          <w:rFonts w:ascii="CIDFont+F1" w:hAnsi="CIDFont+F1" w:cs="CIDFont+F1"/>
          <w:color w:val="7030A0"/>
          <w:sz w:val="24"/>
          <w:szCs w:val="24"/>
        </w:rPr>
        <w:t>scène</w:t>
      </w:r>
      <w:r w:rsidR="00F31C68" w:rsidRPr="004B2650">
        <w:rPr>
          <w:rFonts w:ascii="CIDFont+F1" w:hAnsi="CIDFont+F1" w:cs="CIDFont+F1"/>
          <w:color w:val="7030A0"/>
          <w:sz w:val="24"/>
          <w:szCs w:val="24"/>
        </w:rPr>
        <w:t xml:space="preserve"> et</w:t>
      </w:r>
      <w:r w:rsidR="002179C1" w:rsidRPr="004B2650">
        <w:rPr>
          <w:rFonts w:ascii="CIDFont+F1" w:hAnsi="CIDFont+F1" w:cs="CIDFont+F1"/>
          <w:color w:val="7030A0"/>
          <w:sz w:val="24"/>
          <w:szCs w:val="24"/>
        </w:rPr>
        <w:t xml:space="preserve"> arrière-scène</w:t>
      </w:r>
      <w:bookmarkEnd w:id="58"/>
      <w:r w:rsidR="002179C1" w:rsidRPr="00F31C68">
        <w:rPr>
          <w:rFonts w:ascii="CIDFont+F1" w:hAnsi="CIDFont+F1" w:cs="CIDFont+F1"/>
          <w:color w:val="7030A0"/>
          <w:sz w:val="24"/>
          <w:szCs w:val="24"/>
        </w:rPr>
        <w:t xml:space="preserve"> </w:t>
      </w:r>
      <w:bookmarkEnd w:id="59"/>
    </w:p>
    <w:p w14:paraId="08DEF005" w14:textId="77777777" w:rsidR="00594F1D" w:rsidRPr="00F31C68" w:rsidRDefault="00594F1D" w:rsidP="00F31C6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7030A0"/>
          <w:sz w:val="24"/>
          <w:szCs w:val="24"/>
        </w:rPr>
      </w:pPr>
    </w:p>
    <w:p w14:paraId="0A6A1B64" w14:textId="4AAA2A9C" w:rsidR="002179C1" w:rsidRPr="00F31C68" w:rsidRDefault="002179C1" w:rsidP="00F31C68">
      <w:pPr>
        <w:pStyle w:val="Titre2"/>
        <w:jc w:val="both"/>
        <w:rPr>
          <w:rFonts w:ascii="CIDFont+F10" w:hAnsi="CIDFont+F10" w:cs="CIDFont+F10"/>
          <w:color w:val="7030A0"/>
          <w:sz w:val="24"/>
          <w:szCs w:val="24"/>
        </w:rPr>
      </w:pPr>
      <w:bookmarkStart w:id="60" w:name="_Toc47444542"/>
      <w:bookmarkStart w:id="61" w:name="_Toc47952845"/>
      <w:r w:rsidRPr="00F31C68">
        <w:rPr>
          <w:rFonts w:ascii="CIDFont+F10" w:hAnsi="CIDFont+F10" w:cs="CIDFont+F10"/>
          <w:color w:val="7030A0"/>
          <w:sz w:val="24"/>
          <w:szCs w:val="24"/>
        </w:rPr>
        <w:t>1</w:t>
      </w:r>
      <w:r w:rsidR="00B0520B">
        <w:rPr>
          <w:rFonts w:ascii="CIDFont+F10" w:hAnsi="CIDFont+F10" w:cs="CIDFont+F10"/>
          <w:color w:val="7030A0"/>
          <w:sz w:val="24"/>
          <w:szCs w:val="24"/>
        </w:rPr>
        <w:t>0</w:t>
      </w:r>
      <w:r w:rsidRPr="00F31C68">
        <w:rPr>
          <w:rFonts w:ascii="CIDFont+F10" w:hAnsi="CIDFont+F10" w:cs="CIDFont+F10"/>
          <w:color w:val="7030A0"/>
          <w:sz w:val="24"/>
          <w:szCs w:val="24"/>
        </w:rPr>
        <w:t>.1 Mesures sanitaires et organisation des lieux</w:t>
      </w:r>
      <w:r w:rsidR="00F70363">
        <w:rPr>
          <w:rFonts w:ascii="CIDFont+F10" w:hAnsi="CIDFont+F10" w:cs="CIDFont+F10"/>
          <w:color w:val="7030A0"/>
          <w:sz w:val="24"/>
          <w:szCs w:val="24"/>
        </w:rPr>
        <w:t xml:space="preserve"> : </w:t>
      </w:r>
      <w:r w:rsidRPr="00F31C68">
        <w:rPr>
          <w:rFonts w:ascii="CIDFont+F10" w:hAnsi="CIDFont+F10" w:cs="CIDFont+F10"/>
          <w:color w:val="7030A0"/>
          <w:sz w:val="24"/>
          <w:szCs w:val="24"/>
        </w:rPr>
        <w:t>secteurs non</w:t>
      </w:r>
      <w:r w:rsidR="0035428F">
        <w:rPr>
          <w:rFonts w:ascii="CIDFont+F10" w:hAnsi="CIDFont+F10" w:cs="CIDFont+F10"/>
          <w:color w:val="7030A0"/>
          <w:sz w:val="24"/>
          <w:szCs w:val="24"/>
        </w:rPr>
        <w:t xml:space="preserve"> </w:t>
      </w:r>
      <w:r w:rsidRPr="004B2650">
        <w:rPr>
          <w:rFonts w:ascii="CIDFont+F10" w:hAnsi="CIDFont+F10" w:cs="CIDFont+F10"/>
          <w:color w:val="7030A0"/>
          <w:sz w:val="24"/>
          <w:szCs w:val="24"/>
        </w:rPr>
        <w:t>accessibles au</w:t>
      </w:r>
      <w:bookmarkStart w:id="62" w:name="_Toc47444543"/>
      <w:bookmarkEnd w:id="60"/>
      <w:r w:rsidR="00EA6BBA" w:rsidRPr="004B2650">
        <w:rPr>
          <w:rFonts w:ascii="CIDFont+F10" w:hAnsi="CIDFont+F10" w:cs="CIDFont+F10"/>
          <w:color w:val="7030A0"/>
          <w:sz w:val="24"/>
          <w:szCs w:val="24"/>
        </w:rPr>
        <w:t xml:space="preserve"> </w:t>
      </w:r>
      <w:r w:rsidR="00E153F0" w:rsidRPr="004B2650">
        <w:rPr>
          <w:rFonts w:ascii="CIDFont+F10" w:hAnsi="CIDFont+F10" w:cs="CIDFont+F10"/>
          <w:color w:val="7030A0"/>
          <w:sz w:val="24"/>
          <w:szCs w:val="24"/>
        </w:rPr>
        <w:t>p</w:t>
      </w:r>
      <w:r w:rsidRPr="004B2650">
        <w:rPr>
          <w:rFonts w:ascii="CIDFont+F10" w:hAnsi="CIDFont+F10" w:cs="CIDFont+F10"/>
          <w:color w:val="7030A0"/>
          <w:sz w:val="24"/>
          <w:szCs w:val="24"/>
        </w:rPr>
        <w:t>ublic</w:t>
      </w:r>
      <w:bookmarkEnd w:id="61"/>
      <w:bookmarkEnd w:id="62"/>
    </w:p>
    <w:p w14:paraId="23A977EA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232D0648" w14:textId="49C600B0" w:rsidR="00935627" w:rsidRDefault="00F31C6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4C154AB6" w14:textId="77777777" w:rsidR="00935627" w:rsidRPr="00935627" w:rsidRDefault="00935627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FEAD2F7" w14:textId="1B1373D0" w:rsidR="002179C1" w:rsidRPr="003F2EF3" w:rsidRDefault="002179C1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3F2EF3">
        <w:rPr>
          <w:rFonts w:ascii="CIDFont+F1" w:hAnsi="CIDFont+F1" w:cs="CIDFont+F1"/>
          <w:color w:val="000000"/>
          <w:sz w:val="24"/>
          <w:szCs w:val="24"/>
        </w:rPr>
        <w:t>La capacité des lieux est ajustée à la baisse afin de favoriser la distanciation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F31C68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59BD5197" w14:textId="7D317A42" w:rsidR="00F31C68" w:rsidRPr="004B2650" w:rsidRDefault="002179C1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Un nombre maximal de travailleurs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>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déterminé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et visiblement indiqué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 xml:space="preserve">sur toute porte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ou 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 xml:space="preserve">tout 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accès menant 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un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 lieu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31C6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679B50E7" w14:textId="6C946DA4" w:rsidR="00F31C68" w:rsidRPr="004B2650" w:rsidRDefault="00F31C68" w:rsidP="00F31C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du passage régulier de l’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équipe d’</w:t>
      </w:r>
      <w:r w:rsidRPr="004B2650">
        <w:rPr>
          <w:rFonts w:ascii="CIDFont+F1" w:hAnsi="CIDFont+F1" w:cs="CIDFont+F1"/>
          <w:color w:val="000000"/>
          <w:sz w:val="24"/>
          <w:szCs w:val="24"/>
        </w:rPr>
        <w:t>entretien ménager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9B55FB7" w14:textId="239FCEB4" w:rsidR="00F31C68" w:rsidRPr="004B2650" w:rsidRDefault="00F31C68" w:rsidP="002179C1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touches de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pianos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seront désinfectées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entre chaque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utilisation.</w:t>
      </w:r>
    </w:p>
    <w:p w14:paraId="723CE807" w14:textId="77777777" w:rsidR="00F31C68" w:rsidRPr="002179C1" w:rsidRDefault="00F31C68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0F6DCDD7" w14:textId="257C2025" w:rsidR="002179C1" w:rsidRPr="008C72C8" w:rsidRDefault="002179C1" w:rsidP="00C2545A">
      <w:pPr>
        <w:pStyle w:val="Titre2"/>
        <w:rPr>
          <w:rFonts w:ascii="CIDFont+F10" w:hAnsi="CIDFont+F10" w:cs="CIDFont+F10"/>
          <w:color w:val="7030A0"/>
          <w:sz w:val="24"/>
          <w:szCs w:val="24"/>
        </w:rPr>
      </w:pPr>
      <w:bookmarkStart w:id="63" w:name="_Toc47444545"/>
      <w:bookmarkStart w:id="64" w:name="_Toc47952846"/>
      <w:r w:rsidRPr="008C72C8">
        <w:rPr>
          <w:rFonts w:ascii="CIDFont+F10" w:hAnsi="CIDFont+F10" w:cs="CIDFont+F10"/>
          <w:color w:val="7030A0"/>
          <w:sz w:val="24"/>
          <w:szCs w:val="24"/>
        </w:rPr>
        <w:t>1</w:t>
      </w:r>
      <w:r w:rsidR="00B0520B">
        <w:rPr>
          <w:rFonts w:ascii="CIDFont+F10" w:hAnsi="CIDFont+F10" w:cs="CIDFont+F10"/>
          <w:color w:val="7030A0"/>
          <w:sz w:val="24"/>
          <w:szCs w:val="24"/>
        </w:rPr>
        <w:t>0</w:t>
      </w:r>
      <w:r w:rsidRPr="008C72C8">
        <w:rPr>
          <w:rFonts w:ascii="CIDFont+F10" w:hAnsi="CIDFont+F10" w:cs="CIDFont+F10"/>
          <w:color w:val="7030A0"/>
          <w:sz w:val="24"/>
          <w:szCs w:val="24"/>
        </w:rPr>
        <w:t>.3 Organisation en périodes de montage, spectacle et démontage</w:t>
      </w:r>
      <w:bookmarkEnd w:id="63"/>
      <w:bookmarkEnd w:id="64"/>
    </w:p>
    <w:p w14:paraId="027E5DB1" w14:textId="2006ED35" w:rsidR="00594F1D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0" w:hAnsi="CIDFont+F10" w:cs="CIDFont+F10"/>
          <w:color w:val="C55911"/>
          <w:sz w:val="24"/>
          <w:szCs w:val="24"/>
        </w:rPr>
      </w:pPr>
    </w:p>
    <w:p w14:paraId="352AB7BD" w14:textId="42D79D89" w:rsidR="008C72C8" w:rsidRDefault="008C72C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Nous allons adopter ces mesures spécifiques : </w:t>
      </w:r>
    </w:p>
    <w:p w14:paraId="64C35C5F" w14:textId="77777777" w:rsidR="008C72C8" w:rsidRDefault="008C72C8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7AC171C3" w14:textId="153F22BE" w:rsidR="002179C1" w:rsidRPr="00611EA4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611EA4">
        <w:rPr>
          <w:rFonts w:ascii="CIDFont+F1" w:hAnsi="CIDFont+F1" w:cs="CIDFont+F1"/>
          <w:color w:val="000000"/>
          <w:sz w:val="24"/>
          <w:szCs w:val="24"/>
        </w:rPr>
        <w:t>Faire remplir et signer le formulaire de déclaration concernant leur état de santé à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611EA4">
        <w:rPr>
          <w:rFonts w:ascii="CIDFont+F1" w:hAnsi="CIDFont+F1" w:cs="CIDFont+F1"/>
          <w:color w:val="000000"/>
          <w:sz w:val="24"/>
          <w:szCs w:val="24"/>
        </w:rPr>
        <w:t>l’entrée de tous les travailleurs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 w:rsidR="008C72C8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336A99EE" w14:textId="322497BC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Au début de la journée de travail le </w:t>
      </w:r>
      <w:r w:rsidR="008C72C8">
        <w:rPr>
          <w:rFonts w:ascii="CIDFont+F1" w:hAnsi="CIDFont+F1" w:cs="CIDFont+F1"/>
          <w:color w:val="000000"/>
          <w:sz w:val="24"/>
          <w:szCs w:val="24"/>
        </w:rPr>
        <w:t>chef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 technique </w:t>
      </w:r>
      <w:r w:rsidR="008C72C8">
        <w:rPr>
          <w:rFonts w:ascii="CIDFont+F1" w:hAnsi="CIDFont+F1" w:cs="CIDFont+F1"/>
          <w:color w:val="000000"/>
          <w:sz w:val="24"/>
          <w:szCs w:val="24"/>
        </w:rPr>
        <w:t>du Théâtre</w:t>
      </w:r>
      <w:r w:rsidR="00611EA4" w:rsidRP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611EA4">
        <w:rPr>
          <w:rFonts w:ascii="CIDFont+F1" w:hAnsi="CIDFont+F1" w:cs="CIDFont+F1"/>
          <w:color w:val="000000"/>
          <w:sz w:val="24"/>
          <w:szCs w:val="24"/>
        </w:rPr>
        <w:t>conjointement avec le représentant du producteur ou spectacle de tournée</w:t>
      </w:r>
      <w:r w:rsidR="00611EA4">
        <w:rPr>
          <w:rFonts w:ascii="CIDFont+F1" w:hAnsi="CIDFont+F1" w:cs="CIDFont+F1"/>
          <w:color w:val="000000"/>
          <w:sz w:val="24"/>
          <w:szCs w:val="24"/>
        </w:rPr>
        <w:t>,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 réunissen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t </w:t>
      </w:r>
      <w:r w:rsidRPr="00611EA4">
        <w:rPr>
          <w:rFonts w:ascii="CIDFont+F1" w:hAnsi="CIDFont+F1" w:cs="CIDFont+F1"/>
          <w:color w:val="000000"/>
          <w:sz w:val="24"/>
          <w:szCs w:val="24"/>
        </w:rPr>
        <w:t xml:space="preserve">les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équipes pour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un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rappel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des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consignes de sécurité et sanitaires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E47D84D" w14:textId="40DDD06D" w:rsidR="004027E8" w:rsidRPr="004B2650" w:rsidRDefault="004027E8" w:rsidP="004027E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du passage régulier de l’équipe d’entretien ménager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698C06C" w14:textId="1891CA3B" w:rsidR="002179C1" w:rsidRPr="004B2650" w:rsidRDefault="002179C1" w:rsidP="004027E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Planifier les périodes de pause en alternance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afin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respecter la capacité révisée du lieu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77B04E8A" w14:textId="2C07EABD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S’assurer de dé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termine</w:t>
      </w:r>
      <w:r w:rsidRPr="004B2650">
        <w:rPr>
          <w:rFonts w:ascii="CIDFont+F1" w:hAnsi="CIDFont+F1" w:cs="CIDFont+F1"/>
          <w:color w:val="000000"/>
          <w:sz w:val="24"/>
          <w:szCs w:val="24"/>
        </w:rPr>
        <w:t>r l’appel spectacle au minimum requis, en salle, en régie et en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coulisses. Aucun visiteur ou personne non requis au déroulement du spectacle ne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sera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admis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41C20AB4" w14:textId="46C51C11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camionneurs livrant du matériel aux quais doivent être seul</w:t>
      </w:r>
      <w:r w:rsidR="000A3208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en cabine et ne devrai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en</w:t>
      </w:r>
      <w:r w:rsidRPr="004B2650">
        <w:rPr>
          <w:rFonts w:ascii="CIDFont+F1" w:hAnsi="CIDFont+F1" w:cs="CIDFont+F1"/>
          <w:color w:val="000000"/>
          <w:sz w:val="24"/>
          <w:szCs w:val="24"/>
        </w:rPr>
        <w:t>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pas sortir de la zone d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u quai et devraient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4A5146" w:rsidRPr="004B2650">
        <w:rPr>
          <w:rFonts w:ascii="CIDFont+F1" w:hAnsi="CIDFont+F1" w:cs="CIDFont+F1"/>
          <w:color w:val="000000"/>
          <w:sz w:val="24"/>
          <w:szCs w:val="24"/>
        </w:rPr>
        <w:t>parti</w:t>
      </w:r>
      <w:r w:rsidRPr="004B2650">
        <w:rPr>
          <w:rFonts w:ascii="CIDFont+F1" w:hAnsi="CIDFont+F1" w:cs="CIDFont+F1"/>
          <w:color w:val="000000"/>
          <w:sz w:val="24"/>
          <w:szCs w:val="24"/>
        </w:rPr>
        <w:t>r dès le chargement ou déchargement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complété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4C217DEC" w14:textId="12D295FD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habilleurs doivent suivre les consignes du guide de la CNESST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à leur intention et les consignes de la Santé publique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589FF546" w14:textId="33D0CE46" w:rsidR="002179C1" w:rsidRPr="004B2650" w:rsidRDefault="002179C1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Les services de traiteur en arrière-scène (catering) </w:t>
      </w:r>
      <w:r w:rsidR="008C72C8" w:rsidRPr="004B2650">
        <w:rPr>
          <w:rFonts w:ascii="CIDFont+F1" w:hAnsi="CIDFont+F1" w:cs="CIDFont+F1"/>
          <w:color w:val="000000"/>
          <w:sz w:val="24"/>
          <w:szCs w:val="24"/>
        </w:rPr>
        <w:t>ser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ont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organisé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et distribué</w:t>
      </w:r>
      <w:r w:rsidR="0035428F"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individuellement sous une formule «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bo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î</w:t>
      </w:r>
      <w:r w:rsidRPr="004B2650">
        <w:rPr>
          <w:rFonts w:ascii="CIDFont+F1" w:hAnsi="CIDFont+F1" w:cs="CIDFont+F1"/>
          <w:color w:val="000000"/>
          <w:sz w:val="24"/>
          <w:szCs w:val="24"/>
        </w:rPr>
        <w:t>te à lunch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» avec contenants et ustensiles biodégradables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B9157AC" w14:textId="6C861238" w:rsidR="002179C1" w:rsidRPr="004B2650" w:rsidRDefault="008C72C8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Déjà 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>en place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au théâtre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depuis un an,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les bouteilles d’eau à usage unique </w:t>
      </w:r>
      <w:r w:rsidRPr="004B2650">
        <w:rPr>
          <w:rFonts w:ascii="CIDFont+F1" w:hAnsi="CIDFont+F1" w:cs="CIDFont+F1"/>
          <w:color w:val="000000"/>
          <w:sz w:val="24"/>
          <w:szCs w:val="24"/>
        </w:rPr>
        <w:t>sont interdites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et nous fournissons des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bouteille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individuelle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réutilisable</w:t>
      </w:r>
      <w:r w:rsidRPr="004B2650">
        <w:rPr>
          <w:rFonts w:ascii="CIDFont+F1" w:hAnsi="CIDFont+F1" w:cs="CIDFont+F1"/>
          <w:color w:val="000000"/>
          <w:sz w:val="24"/>
          <w:szCs w:val="24"/>
        </w:rPr>
        <w:t>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C852B2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0712D9F9" w14:textId="61A6B7DB" w:rsidR="00611EA4" w:rsidRPr="004B2650" w:rsidRDefault="00C852B2" w:rsidP="008C72C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Mise en place d’un protocole de gestion des travailleurs présentant des symptômes sur les lieux de travail avec isolement, désinfection des lieux</w:t>
      </w:r>
      <w:r w:rsidR="004027E8" w:rsidRPr="004B2650">
        <w:rPr>
          <w:rFonts w:ascii="CIDFont+F1" w:hAnsi="CIDFont+F1" w:cs="CIDFont+F1"/>
          <w:color w:val="000000"/>
          <w:sz w:val="24"/>
          <w:szCs w:val="24"/>
        </w:rPr>
        <w:t xml:space="preserve"> et équipements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touchés et retour sécuritaire du travailleur à la maison en évitant les transports en commun.</w:t>
      </w:r>
    </w:p>
    <w:p w14:paraId="488FB1D5" w14:textId="77777777" w:rsidR="00611EA4" w:rsidRDefault="00611EA4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b/>
          <w:bCs/>
          <w:color w:val="000000"/>
          <w:sz w:val="24"/>
          <w:szCs w:val="24"/>
        </w:rPr>
      </w:pPr>
    </w:p>
    <w:p w14:paraId="3E7224E1" w14:textId="5808D113" w:rsidR="008C72C8" w:rsidRPr="002179C1" w:rsidRDefault="006D1715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 w:rsidRPr="004B2650">
        <w:rPr>
          <w:rFonts w:ascii="CIDFont+F11" w:hAnsi="CIDFont+F11" w:cs="CIDFont+F11"/>
          <w:color w:val="000000"/>
          <w:sz w:val="24"/>
          <w:szCs w:val="24"/>
        </w:rPr>
        <w:t xml:space="preserve">Des affiches seront installées </w:t>
      </w:r>
      <w:r w:rsidR="008C72C8" w:rsidRPr="004B2650">
        <w:rPr>
          <w:rFonts w:ascii="CIDFont+F11" w:hAnsi="CIDFont+F11" w:cs="CIDFont+F11"/>
          <w:color w:val="000000"/>
          <w:sz w:val="24"/>
          <w:szCs w:val="24"/>
        </w:rPr>
        <w:t>afin d’expliquer les éléments suivants aux artistes et aux</w:t>
      </w:r>
      <w:r w:rsidR="008C72C8">
        <w:rPr>
          <w:rFonts w:ascii="CIDFont+F11" w:hAnsi="CIDFont+F11" w:cs="CIDFont+F11"/>
          <w:color w:val="000000"/>
          <w:sz w:val="24"/>
          <w:szCs w:val="24"/>
        </w:rPr>
        <w:t xml:space="preserve"> travailleurs :</w:t>
      </w:r>
    </w:p>
    <w:p w14:paraId="3BFD91CC" w14:textId="77777777" w:rsidR="008C72C8" w:rsidRPr="002179C1" w:rsidRDefault="008C72C8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</w:p>
    <w:p w14:paraId="09CF1295" w14:textId="6E75D06C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mesures sanitaires spéciales en vigueur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68089EF1" w14:textId="38C9B699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 lavage/désinfection des mains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DC661F6" w14:textId="2D6ECCB2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’étiquette et l’hygiène respiratoire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EA8EF1D" w14:textId="0EAF9C96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a distanciation physique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1E9EFB9" w14:textId="0795D92E" w:rsidR="008C72C8" w:rsidRPr="00CC600A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 xml:space="preserve">e port du </w:t>
      </w:r>
      <w:r w:rsidR="000E144F">
        <w:rPr>
          <w:rFonts w:ascii="CIDFont+F11" w:hAnsi="CIDFont+F11" w:cs="CIDFont+F11"/>
          <w:color w:val="000000"/>
          <w:sz w:val="24"/>
          <w:szCs w:val="24"/>
        </w:rPr>
        <w:t>masque de procédure exigé en tout temps ;</w:t>
      </w:r>
    </w:p>
    <w:p w14:paraId="269E4AED" w14:textId="4438B3CC" w:rsidR="008C72C8" w:rsidRDefault="006D1715" w:rsidP="008C72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mesures de vérification des symptômes</w:t>
      </w:r>
      <w:r w:rsidR="00F70363">
        <w:rPr>
          <w:rFonts w:ascii="CIDFont+F11" w:hAnsi="CIDFont+F11" w:cs="CIDFont+F11"/>
          <w:color w:val="000000"/>
          <w:sz w:val="24"/>
          <w:szCs w:val="24"/>
        </w:rPr>
        <w:t> </w:t>
      </w:r>
      <w:r w:rsidR="008C72C8">
        <w:rPr>
          <w:rFonts w:ascii="CIDFont+F11" w:hAnsi="CIDFont+F11" w:cs="CIDFont+F11"/>
          <w:color w:val="000000"/>
          <w:sz w:val="24"/>
          <w:szCs w:val="24"/>
        </w:rPr>
        <w:t>;</w:t>
      </w:r>
    </w:p>
    <w:p w14:paraId="21AD1AD9" w14:textId="5500A5A4" w:rsidR="008C72C8" w:rsidRPr="00CC600A" w:rsidRDefault="006D1715" w:rsidP="008C72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11" w:hAnsi="CIDFont+F11" w:cs="CIDFont+F11"/>
          <w:color w:val="000000"/>
          <w:sz w:val="24"/>
          <w:szCs w:val="24"/>
        </w:rPr>
      </w:pPr>
      <w:r>
        <w:rPr>
          <w:rFonts w:ascii="CIDFont+F11" w:hAnsi="CIDFont+F11" w:cs="CIDFont+F11"/>
          <w:color w:val="000000"/>
          <w:sz w:val="24"/>
          <w:szCs w:val="24"/>
        </w:rPr>
        <w:t>L</w:t>
      </w:r>
      <w:r w:rsidR="008C72C8" w:rsidRPr="00CC600A">
        <w:rPr>
          <w:rFonts w:ascii="CIDFont+F11" w:hAnsi="CIDFont+F11" w:cs="CIDFont+F11"/>
          <w:color w:val="000000"/>
          <w:sz w:val="24"/>
          <w:szCs w:val="24"/>
        </w:rPr>
        <w:t>es règles de circulation dans l’établissement</w:t>
      </w:r>
      <w:r w:rsidR="008C72C8">
        <w:rPr>
          <w:rFonts w:ascii="CIDFont+F11" w:hAnsi="CIDFont+F11" w:cs="CIDFont+F11"/>
          <w:color w:val="000000"/>
          <w:sz w:val="24"/>
          <w:szCs w:val="24"/>
        </w:rPr>
        <w:t>.</w:t>
      </w:r>
    </w:p>
    <w:p w14:paraId="26FCD808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00000"/>
          <w:sz w:val="24"/>
          <w:szCs w:val="24"/>
        </w:rPr>
      </w:pPr>
    </w:p>
    <w:p w14:paraId="72B93FB2" w14:textId="0BDC8237" w:rsidR="002179C1" w:rsidRPr="00FE2EB6" w:rsidRDefault="002179C1" w:rsidP="00C2545A">
      <w:pPr>
        <w:pStyle w:val="Titre1"/>
        <w:rPr>
          <w:rFonts w:ascii="CIDFont+F1" w:hAnsi="CIDFont+F1" w:cs="CIDFont+F1"/>
          <w:color w:val="7030A0"/>
          <w:sz w:val="24"/>
          <w:szCs w:val="24"/>
        </w:rPr>
      </w:pPr>
      <w:bookmarkStart w:id="65" w:name="_Toc47444546"/>
      <w:bookmarkStart w:id="66" w:name="_Toc47952847"/>
      <w:r w:rsidRPr="00FE2EB6">
        <w:rPr>
          <w:rFonts w:ascii="CIDFont+F1" w:hAnsi="CIDFont+F1" w:cs="CIDFont+F1"/>
          <w:color w:val="7030A0"/>
          <w:sz w:val="24"/>
          <w:szCs w:val="24"/>
        </w:rPr>
        <w:t>1</w:t>
      </w:r>
      <w:r w:rsidR="00B0520B">
        <w:rPr>
          <w:rFonts w:ascii="CIDFont+F1" w:hAnsi="CIDFont+F1" w:cs="CIDFont+F1"/>
          <w:color w:val="7030A0"/>
          <w:sz w:val="24"/>
          <w:szCs w:val="24"/>
        </w:rPr>
        <w:t>1</w:t>
      </w:r>
      <w:r w:rsidRPr="00FE2EB6">
        <w:rPr>
          <w:rFonts w:ascii="CIDFont+F1" w:hAnsi="CIDFont+F1" w:cs="CIDFont+F1"/>
          <w:color w:val="7030A0"/>
          <w:sz w:val="24"/>
          <w:szCs w:val="24"/>
        </w:rPr>
        <w:t>. Protection des travailleurs dans les zones non</w:t>
      </w:r>
      <w:r w:rsidR="0035428F">
        <w:rPr>
          <w:rFonts w:ascii="CIDFont+F1" w:hAnsi="CIDFont+F1" w:cs="CIDFont+F1"/>
          <w:color w:val="7030A0"/>
          <w:sz w:val="24"/>
          <w:szCs w:val="24"/>
        </w:rPr>
        <w:t xml:space="preserve"> </w:t>
      </w:r>
      <w:r w:rsidRPr="00FE2EB6">
        <w:rPr>
          <w:rFonts w:ascii="CIDFont+F1" w:hAnsi="CIDFont+F1" w:cs="CIDFont+F1"/>
          <w:color w:val="7030A0"/>
          <w:sz w:val="24"/>
          <w:szCs w:val="24"/>
        </w:rPr>
        <w:t>accessibles au</w:t>
      </w:r>
      <w:r w:rsidR="005A6558" w:rsidRPr="00FE2EB6">
        <w:rPr>
          <w:rFonts w:ascii="CIDFont+F1" w:hAnsi="CIDFont+F1" w:cs="CIDFont+F1"/>
          <w:color w:val="7030A0"/>
          <w:sz w:val="24"/>
          <w:szCs w:val="24"/>
        </w:rPr>
        <w:t xml:space="preserve"> p</w:t>
      </w:r>
      <w:r w:rsidRPr="00FE2EB6">
        <w:rPr>
          <w:rFonts w:ascii="CIDFont+F1" w:hAnsi="CIDFont+F1" w:cs="CIDFont+F1"/>
          <w:color w:val="7030A0"/>
          <w:sz w:val="24"/>
          <w:szCs w:val="24"/>
        </w:rPr>
        <w:t>ublic</w:t>
      </w:r>
      <w:bookmarkEnd w:id="65"/>
      <w:bookmarkEnd w:id="66"/>
    </w:p>
    <w:p w14:paraId="47CD945D" w14:textId="77777777" w:rsidR="00594F1D" w:rsidRPr="002179C1" w:rsidRDefault="00594F1D" w:rsidP="002179C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EE7D31"/>
          <w:sz w:val="24"/>
          <w:szCs w:val="24"/>
        </w:rPr>
      </w:pPr>
    </w:p>
    <w:p w14:paraId="34C181A3" w14:textId="30ECC005" w:rsidR="002179C1" w:rsidRDefault="00FE2EB6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Nous allons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 xml:space="preserve"> adopter des mesures spécifiques afin de protéger les travailleurs et</w:t>
      </w:r>
      <w:r w:rsidR="00A1161E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les artistes, acteurs et musiciens</w:t>
      </w:r>
      <w:r w:rsidR="00C11FE5">
        <w:rPr>
          <w:rFonts w:ascii="CIDFont+F1" w:hAnsi="CIDFont+F1" w:cs="CIDFont+F1"/>
          <w:color w:val="000000"/>
          <w:sz w:val="24"/>
          <w:szCs w:val="24"/>
        </w:rPr>
        <w:t> </w:t>
      </w:r>
      <w:r w:rsidR="002179C1" w:rsidRPr="002179C1">
        <w:rPr>
          <w:rFonts w:ascii="CIDFont+F1" w:hAnsi="CIDFont+F1" w:cs="CIDFont+F1"/>
          <w:color w:val="000000"/>
          <w:sz w:val="24"/>
          <w:szCs w:val="24"/>
        </w:rPr>
        <w:t>:</w:t>
      </w:r>
    </w:p>
    <w:p w14:paraId="7E97197C" w14:textId="77777777" w:rsidR="00A1161E" w:rsidRPr="002179C1" w:rsidRDefault="00A1161E" w:rsidP="008C72C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</w:p>
    <w:p w14:paraId="3FC7DF5C" w14:textId="4E56701A" w:rsidR="002179C1" w:rsidRPr="00611EA4" w:rsidRDefault="00FE2EB6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Pour chaque activité, nous allons é</w:t>
      </w:r>
      <w:r w:rsidR="002179C1" w:rsidRPr="00611EA4">
        <w:rPr>
          <w:rFonts w:ascii="CIDFont+F1" w:hAnsi="CIDFont+F1" w:cs="CIDFont+F1"/>
          <w:color w:val="000000"/>
          <w:sz w:val="24"/>
          <w:szCs w:val="24"/>
        </w:rPr>
        <w:t>valuer les niveaux de risque afin</w:t>
      </w:r>
      <w:r w:rsidR="00611EA4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611EA4">
        <w:rPr>
          <w:rFonts w:ascii="CIDFont+F1" w:hAnsi="CIDFont+F1" w:cs="CIDFont+F1"/>
          <w:color w:val="000000"/>
          <w:sz w:val="24"/>
          <w:szCs w:val="24"/>
        </w:rPr>
        <w:t>d’adopter des mesures de protection adéquates</w:t>
      </w:r>
      <w:r w:rsidR="00F70363">
        <w:rPr>
          <w:rFonts w:ascii="CIDFont+F1" w:hAnsi="CIDFont+F1" w:cs="CIDFont+F1"/>
          <w:color w:val="000000"/>
          <w:sz w:val="24"/>
          <w:szCs w:val="24"/>
        </w:rPr>
        <w:t> </w:t>
      </w:r>
      <w:r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1D09327" w14:textId="651781DD" w:rsidR="002179C1" w:rsidRPr="004B2650" w:rsidRDefault="00FE2EB6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Diffusion </w:t>
      </w:r>
      <w:r w:rsidR="008059E8">
        <w:rPr>
          <w:rFonts w:ascii="CIDFont+F1" w:hAnsi="CIDFont+F1" w:cs="CIDFont+F1"/>
          <w:color w:val="000000"/>
          <w:sz w:val="24"/>
          <w:szCs w:val="24"/>
        </w:rPr>
        <w:t>e</w:t>
      </w:r>
      <w:r>
        <w:rPr>
          <w:rFonts w:ascii="CIDFont+F1" w:hAnsi="CIDFont+F1" w:cs="CIDFont+F1"/>
          <w:color w:val="000000"/>
          <w:sz w:val="24"/>
          <w:szCs w:val="24"/>
        </w:rPr>
        <w:t>n Scène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 xml:space="preserve">, le producteur et </w:t>
      </w:r>
      <w:r>
        <w:rPr>
          <w:rFonts w:ascii="CIDFont+F1" w:hAnsi="CIDFont+F1" w:cs="CIDFont+F1"/>
          <w:color w:val="000000"/>
          <w:sz w:val="24"/>
          <w:szCs w:val="24"/>
        </w:rPr>
        <w:t>l’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>équipe de tournée sont</w:t>
      </w:r>
      <w:r w:rsidR="00A1161E" w:rsidRPr="007A4595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7A4595">
        <w:rPr>
          <w:rFonts w:ascii="CIDFont+F1" w:hAnsi="CIDFont+F1" w:cs="CIDFont+F1"/>
          <w:color w:val="000000"/>
          <w:sz w:val="24"/>
          <w:szCs w:val="24"/>
        </w:rPr>
        <w:t xml:space="preserve">tous responsables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de faire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respecter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les règles sanitaires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ainsi que toutes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 xml:space="preserve"> autres règles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2179C1" w:rsidRPr="004B2650">
        <w:rPr>
          <w:rFonts w:ascii="CIDFont+F1" w:hAnsi="CIDFont+F1" w:cs="CIDFont+F1"/>
          <w:color w:val="000000"/>
          <w:sz w:val="24"/>
          <w:szCs w:val="24"/>
        </w:rPr>
        <w:t>santé et sécurité existantes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69AA2AFD" w14:textId="3CB8A5A0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En période de 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m</w:t>
      </w:r>
      <w:r w:rsidRPr="004B2650">
        <w:rPr>
          <w:rFonts w:ascii="CIDFont+F1" w:hAnsi="CIDFont+F1" w:cs="CIDFont+F1"/>
          <w:color w:val="000000"/>
          <w:sz w:val="24"/>
          <w:szCs w:val="24"/>
        </w:rPr>
        <w:t>ontag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>e</w:t>
      </w:r>
      <w:r w:rsidRPr="004B2650">
        <w:rPr>
          <w:rFonts w:ascii="CIDFont+F1" w:hAnsi="CIDFont+F1" w:cs="CIDFont+F1"/>
          <w:color w:val="000000"/>
          <w:sz w:val="24"/>
          <w:szCs w:val="24"/>
        </w:rPr>
        <w:t>, démontage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chargement et déchargement de véhicules, le port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du masque </w:t>
      </w:r>
      <w:r w:rsidR="00E944D8">
        <w:rPr>
          <w:rFonts w:ascii="CIDFont+F1" w:hAnsi="CIDFont+F1" w:cs="CIDFont+F1"/>
          <w:color w:val="000000"/>
          <w:sz w:val="24"/>
          <w:szCs w:val="24"/>
        </w:rPr>
        <w:t xml:space="preserve">de procédure </w:t>
      </w:r>
      <w:r w:rsidR="00B64CED" w:rsidRPr="004B2650">
        <w:rPr>
          <w:rFonts w:ascii="CIDFont+F1" w:hAnsi="CIDFont+F1" w:cs="CIDFont+F1"/>
          <w:color w:val="000000"/>
          <w:sz w:val="24"/>
          <w:szCs w:val="24"/>
        </w:rPr>
        <w:t>est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exigé 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si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la distanciation de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deux (</w:t>
      </w:r>
      <w:r w:rsidRPr="004B2650">
        <w:rPr>
          <w:rFonts w:ascii="CIDFont+F1" w:hAnsi="CIDFont+F1" w:cs="CIDFont+F1"/>
          <w:color w:val="000000"/>
          <w:sz w:val="24"/>
          <w:szCs w:val="24"/>
        </w:rPr>
        <w:t>2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)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mètres n’est pas possible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>;</w:t>
      </w:r>
    </w:p>
    <w:p w14:paraId="755CCF12" w14:textId="4B116713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règles existantes en matière de santé et sécurité sur les scènes tel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que le port du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casque, chaussures de sécurité et harnais de sécurité sont maintenues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0480E333" w14:textId="75AC224F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Les EPI doivent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comme tout autre matériel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,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être désinfectés tous les jours selon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leur utilisation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</w:p>
    <w:p w14:paraId="021104A5" w14:textId="67AD2BCE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Le partage des outils est déconseillé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. T</w:t>
      </w:r>
      <w:r w:rsidRPr="004B2650">
        <w:rPr>
          <w:rFonts w:ascii="CIDFont+F1" w:hAnsi="CIDFont+F1" w:cs="CIDFont+F1"/>
          <w:color w:val="000000"/>
          <w:sz w:val="24"/>
          <w:szCs w:val="24"/>
        </w:rPr>
        <w:t>ous les travailleurs doivent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 xml:space="preserve"> avoir les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outils de base requis 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>pour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leurs tâches</w:t>
      </w:r>
      <w:r w:rsidR="00F70363" w:rsidRPr="004B2650">
        <w:rPr>
          <w:rFonts w:ascii="CIDFont+F1" w:hAnsi="CIDFont+F1" w:cs="CIDFont+F1"/>
          <w:color w:val="000000"/>
          <w:sz w:val="24"/>
          <w:szCs w:val="24"/>
        </w:rPr>
        <w:t> 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; </w:t>
      </w:r>
      <w:r w:rsidR="00D8006D" w:rsidRPr="004B2650">
        <w:rPr>
          <w:rFonts w:ascii="CIDFont+F1" w:hAnsi="CIDFont+F1" w:cs="CIDFont+F1"/>
          <w:color w:val="000000"/>
          <w:sz w:val="24"/>
          <w:szCs w:val="24"/>
        </w:rPr>
        <w:t>les travailleurs sont responsables de leurs outils.</w:t>
      </w:r>
    </w:p>
    <w:p w14:paraId="7F983974" w14:textId="3699978C" w:rsidR="002179C1" w:rsidRPr="004B2650" w:rsidRDefault="002179C1" w:rsidP="008C72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4"/>
          <w:szCs w:val="24"/>
        </w:rPr>
      </w:pPr>
      <w:r w:rsidRPr="004B2650">
        <w:rPr>
          <w:rFonts w:ascii="CIDFont+F1" w:hAnsi="CIDFont+F1" w:cs="CIDFont+F1"/>
          <w:color w:val="000000"/>
          <w:sz w:val="24"/>
          <w:szCs w:val="24"/>
        </w:rPr>
        <w:t>Des bornes autoportantes de gel hydroalcoolique sont installées aux endroits où il n’y a</w:t>
      </w:r>
      <w:r w:rsidR="00A1161E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pas de lavabos, par exemple et sans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 xml:space="preserve">s’y </w:t>
      </w:r>
      <w:r w:rsidRPr="004B2650">
        <w:rPr>
          <w:rFonts w:ascii="CIDFont+F1" w:hAnsi="CIDFont+F1" w:cs="CIDFont+F1"/>
          <w:color w:val="000000"/>
          <w:sz w:val="24"/>
          <w:szCs w:val="24"/>
        </w:rPr>
        <w:t>limiter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> :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 c</w:t>
      </w:r>
      <w:r w:rsidR="008059E8" w:rsidRPr="004B2650">
        <w:rPr>
          <w:rFonts w:ascii="CIDFont+F1" w:hAnsi="CIDFont+F1" w:cs="CIDFont+F1"/>
          <w:color w:val="000000"/>
          <w:sz w:val="24"/>
          <w:szCs w:val="24"/>
        </w:rPr>
        <w:t>ô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tés cour et jardin de la </w:t>
      </w:r>
      <w:r w:rsidRPr="004B2650">
        <w:rPr>
          <w:rFonts w:ascii="CIDFont+F1" w:hAnsi="CIDFont+F1" w:cs="CIDFont+F1"/>
          <w:color w:val="000000"/>
          <w:sz w:val="24"/>
          <w:szCs w:val="24"/>
        </w:rPr>
        <w:lastRenderedPageBreak/>
        <w:t>scène</w:t>
      </w:r>
      <w:r w:rsidR="00FE2EB6" w:rsidRPr="004B2650">
        <w:rPr>
          <w:rFonts w:ascii="CIDFont+F1" w:hAnsi="CIDFont+F1" w:cs="CIDFont+F1"/>
          <w:color w:val="000000"/>
          <w:sz w:val="24"/>
          <w:szCs w:val="24"/>
        </w:rPr>
        <w:t xml:space="preserve">, </w:t>
      </w:r>
      <w:r w:rsidRPr="004B2650">
        <w:rPr>
          <w:rFonts w:ascii="CIDFont+F1" w:hAnsi="CIDFont+F1" w:cs="CIDFont+F1"/>
          <w:color w:val="000000"/>
          <w:sz w:val="24"/>
          <w:szCs w:val="24"/>
        </w:rPr>
        <w:t xml:space="preserve">passerelles de charges et opération des cintres, </w:t>
      </w:r>
      <w:r w:rsidR="006D1715" w:rsidRPr="004B2650">
        <w:rPr>
          <w:rFonts w:ascii="CIDFont+F1" w:hAnsi="CIDFont+F1" w:cs="CIDFont+F1"/>
          <w:color w:val="000000"/>
          <w:sz w:val="24"/>
          <w:szCs w:val="24"/>
        </w:rPr>
        <w:t xml:space="preserve">régies, </w:t>
      </w:r>
      <w:r w:rsidRPr="004B2650">
        <w:rPr>
          <w:rFonts w:ascii="CIDFont+F1" w:hAnsi="CIDFont+F1" w:cs="CIDFont+F1"/>
          <w:color w:val="000000"/>
          <w:sz w:val="24"/>
          <w:szCs w:val="24"/>
        </w:rPr>
        <w:t>quai de</w:t>
      </w:r>
      <w:r w:rsidR="00611EA4" w:rsidRPr="004B2650">
        <w:rPr>
          <w:rFonts w:ascii="CIDFont+F1" w:hAnsi="CIDFont+F1" w:cs="CIDFont+F1"/>
          <w:color w:val="000000"/>
          <w:sz w:val="24"/>
          <w:szCs w:val="24"/>
        </w:rPr>
        <w:t xml:space="preserve"> </w:t>
      </w:r>
      <w:r w:rsidRPr="004B2650">
        <w:rPr>
          <w:rFonts w:ascii="CIDFont+F1" w:hAnsi="CIDFont+F1" w:cs="CIDFont+F1"/>
          <w:color w:val="000000"/>
          <w:sz w:val="24"/>
          <w:szCs w:val="24"/>
        </w:rPr>
        <w:t>déchargement</w:t>
      </w:r>
      <w:r w:rsidR="00C11FE5" w:rsidRPr="004B2650">
        <w:rPr>
          <w:rFonts w:ascii="CIDFont+F1" w:hAnsi="CIDFont+F1" w:cs="CIDFont+F1"/>
          <w:color w:val="000000"/>
          <w:sz w:val="24"/>
          <w:szCs w:val="24"/>
        </w:rPr>
        <w:t>.</w:t>
      </w:r>
    </w:p>
    <w:sectPr w:rsidR="002179C1" w:rsidRPr="004B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81D9" w14:textId="77777777" w:rsidR="004D78E4" w:rsidRDefault="004D78E4" w:rsidP="002179C1">
      <w:pPr>
        <w:spacing w:after="0" w:line="240" w:lineRule="auto"/>
      </w:pPr>
      <w:r>
        <w:separator/>
      </w:r>
    </w:p>
  </w:endnote>
  <w:endnote w:type="continuationSeparator" w:id="0">
    <w:p w14:paraId="7DC4BCBC" w14:textId="77777777" w:rsidR="004D78E4" w:rsidRDefault="004D78E4" w:rsidP="0021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1F71" w14:textId="77777777" w:rsidR="00DC1828" w:rsidRDefault="00DC18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E9DC" w14:textId="77777777" w:rsidR="00DC1828" w:rsidRDefault="00DC18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DCD6" w14:textId="77777777" w:rsidR="00DC1828" w:rsidRDefault="00DC18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3E74" w14:textId="77777777" w:rsidR="004D78E4" w:rsidRDefault="004D78E4" w:rsidP="002179C1">
      <w:pPr>
        <w:spacing w:after="0" w:line="240" w:lineRule="auto"/>
      </w:pPr>
      <w:r>
        <w:separator/>
      </w:r>
    </w:p>
  </w:footnote>
  <w:footnote w:type="continuationSeparator" w:id="0">
    <w:p w14:paraId="34304650" w14:textId="77777777" w:rsidR="004D78E4" w:rsidRDefault="004D78E4" w:rsidP="0021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42DB" w14:textId="77777777" w:rsidR="00DC1828" w:rsidRDefault="00DC18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180B" w14:textId="77777777" w:rsidR="00DC1828" w:rsidRDefault="00DC1828">
    <w:pPr>
      <w:pStyle w:val="En-tte"/>
    </w:pPr>
    <w:r>
      <w:rPr>
        <w:noProof/>
        <w:lang w:eastAsia="fr-CA"/>
      </w:rPr>
      <w:drawing>
        <wp:inline distT="0" distB="0" distL="0" distR="0" wp14:anchorId="2E9495F1" wp14:editId="15491D7D">
          <wp:extent cx="1333500" cy="76136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GVPrincipal_Noir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138" cy="76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D08C" w14:textId="77777777" w:rsidR="00DC1828" w:rsidRDefault="00DC18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EC5"/>
    <w:multiLevelType w:val="hybridMultilevel"/>
    <w:tmpl w:val="F508C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3046"/>
    <w:multiLevelType w:val="hybridMultilevel"/>
    <w:tmpl w:val="76BC6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893"/>
    <w:multiLevelType w:val="hybridMultilevel"/>
    <w:tmpl w:val="783AE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7FD"/>
    <w:multiLevelType w:val="hybridMultilevel"/>
    <w:tmpl w:val="0A4EA0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D96"/>
    <w:multiLevelType w:val="hybridMultilevel"/>
    <w:tmpl w:val="C4A8F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834"/>
    <w:multiLevelType w:val="hybridMultilevel"/>
    <w:tmpl w:val="2B6EA1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1E4"/>
    <w:multiLevelType w:val="hybridMultilevel"/>
    <w:tmpl w:val="5AEED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7E7"/>
    <w:multiLevelType w:val="hybridMultilevel"/>
    <w:tmpl w:val="52BC7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2C74"/>
    <w:multiLevelType w:val="multilevel"/>
    <w:tmpl w:val="432E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94DF8"/>
    <w:multiLevelType w:val="hybridMultilevel"/>
    <w:tmpl w:val="52D630E6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56CADF8C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9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0DB3"/>
    <w:multiLevelType w:val="hybridMultilevel"/>
    <w:tmpl w:val="44EEE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B6EF9"/>
    <w:multiLevelType w:val="hybridMultilevel"/>
    <w:tmpl w:val="08AAC5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D4E"/>
    <w:multiLevelType w:val="hybridMultilevel"/>
    <w:tmpl w:val="2A78C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701E"/>
    <w:multiLevelType w:val="hybridMultilevel"/>
    <w:tmpl w:val="2FC4E3D6"/>
    <w:lvl w:ilvl="0" w:tplc="24EE1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0016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8755F8"/>
    <w:multiLevelType w:val="hybridMultilevel"/>
    <w:tmpl w:val="9DFEB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2767"/>
    <w:multiLevelType w:val="hybridMultilevel"/>
    <w:tmpl w:val="8382B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576"/>
    <w:multiLevelType w:val="hybridMultilevel"/>
    <w:tmpl w:val="B4E43D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7245"/>
    <w:multiLevelType w:val="hybridMultilevel"/>
    <w:tmpl w:val="09068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E27E9"/>
    <w:multiLevelType w:val="hybridMultilevel"/>
    <w:tmpl w:val="9440EC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F599B"/>
    <w:multiLevelType w:val="hybridMultilevel"/>
    <w:tmpl w:val="9FEA8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6738B"/>
    <w:multiLevelType w:val="multilevel"/>
    <w:tmpl w:val="432E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0764CA"/>
    <w:multiLevelType w:val="hybridMultilevel"/>
    <w:tmpl w:val="91A4CBF4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27001"/>
    <w:multiLevelType w:val="hybridMultilevel"/>
    <w:tmpl w:val="629EA138"/>
    <w:lvl w:ilvl="0" w:tplc="BBB82532">
      <w:numFmt w:val="bullet"/>
      <w:lvlText w:val="•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20F"/>
    <w:multiLevelType w:val="hybridMultilevel"/>
    <w:tmpl w:val="97E49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1939"/>
    <w:multiLevelType w:val="hybridMultilevel"/>
    <w:tmpl w:val="AF5CF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2AD7"/>
    <w:multiLevelType w:val="hybridMultilevel"/>
    <w:tmpl w:val="6B1213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D4B0E"/>
    <w:multiLevelType w:val="hybridMultilevel"/>
    <w:tmpl w:val="167E3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22"/>
  </w:num>
  <w:num w:numId="7">
    <w:abstractNumId w:val="27"/>
  </w:num>
  <w:num w:numId="8">
    <w:abstractNumId w:val="11"/>
  </w:num>
  <w:num w:numId="9">
    <w:abstractNumId w:val="0"/>
  </w:num>
  <w:num w:numId="10">
    <w:abstractNumId w:val="12"/>
  </w:num>
  <w:num w:numId="11">
    <w:abstractNumId w:val="25"/>
  </w:num>
  <w:num w:numId="12">
    <w:abstractNumId w:val="4"/>
  </w:num>
  <w:num w:numId="13">
    <w:abstractNumId w:val="16"/>
  </w:num>
  <w:num w:numId="14">
    <w:abstractNumId w:val="7"/>
  </w:num>
  <w:num w:numId="15">
    <w:abstractNumId w:val="20"/>
  </w:num>
  <w:num w:numId="16">
    <w:abstractNumId w:val="18"/>
  </w:num>
  <w:num w:numId="17">
    <w:abstractNumId w:val="23"/>
  </w:num>
  <w:num w:numId="18">
    <w:abstractNumId w:val="2"/>
  </w:num>
  <w:num w:numId="19">
    <w:abstractNumId w:val="3"/>
  </w:num>
  <w:num w:numId="20">
    <w:abstractNumId w:val="26"/>
  </w:num>
  <w:num w:numId="21">
    <w:abstractNumId w:val="10"/>
  </w:num>
  <w:num w:numId="22">
    <w:abstractNumId w:val="1"/>
  </w:num>
  <w:num w:numId="23">
    <w:abstractNumId w:val="15"/>
  </w:num>
  <w:num w:numId="24">
    <w:abstractNumId w:val="17"/>
  </w:num>
  <w:num w:numId="25">
    <w:abstractNumId w:val="5"/>
  </w:num>
  <w:num w:numId="26">
    <w:abstractNumId w:val="24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C1"/>
    <w:rsid w:val="00006F3D"/>
    <w:rsid w:val="000135E4"/>
    <w:rsid w:val="00025CF4"/>
    <w:rsid w:val="000323D0"/>
    <w:rsid w:val="00046763"/>
    <w:rsid w:val="00084ECA"/>
    <w:rsid w:val="000A3208"/>
    <w:rsid w:val="000B3B1B"/>
    <w:rsid w:val="000B5554"/>
    <w:rsid w:val="000B6AFF"/>
    <w:rsid w:val="000C548B"/>
    <w:rsid w:val="000E144F"/>
    <w:rsid w:val="000F52C7"/>
    <w:rsid w:val="00115020"/>
    <w:rsid w:val="001408FD"/>
    <w:rsid w:val="0015052A"/>
    <w:rsid w:val="00150C8B"/>
    <w:rsid w:val="001768C8"/>
    <w:rsid w:val="00192414"/>
    <w:rsid w:val="001B0B78"/>
    <w:rsid w:val="00202FE8"/>
    <w:rsid w:val="002179C1"/>
    <w:rsid w:val="00217B4C"/>
    <w:rsid w:val="00221A2F"/>
    <w:rsid w:val="00224F5E"/>
    <w:rsid w:val="00242934"/>
    <w:rsid w:val="00246431"/>
    <w:rsid w:val="00247D33"/>
    <w:rsid w:val="00251898"/>
    <w:rsid w:val="00254F79"/>
    <w:rsid w:val="00265DC7"/>
    <w:rsid w:val="0027125D"/>
    <w:rsid w:val="002A7E19"/>
    <w:rsid w:val="002E1DDB"/>
    <w:rsid w:val="0035428F"/>
    <w:rsid w:val="00376702"/>
    <w:rsid w:val="00380087"/>
    <w:rsid w:val="00394DEF"/>
    <w:rsid w:val="00395167"/>
    <w:rsid w:val="003B5804"/>
    <w:rsid w:val="003E01F7"/>
    <w:rsid w:val="003F10AD"/>
    <w:rsid w:val="003F2EF3"/>
    <w:rsid w:val="003F5483"/>
    <w:rsid w:val="00401F83"/>
    <w:rsid w:val="004027E8"/>
    <w:rsid w:val="004A5146"/>
    <w:rsid w:val="004B2650"/>
    <w:rsid w:val="004B2D94"/>
    <w:rsid w:val="004B6640"/>
    <w:rsid w:val="004D78E4"/>
    <w:rsid w:val="004F55B1"/>
    <w:rsid w:val="00554345"/>
    <w:rsid w:val="0056570A"/>
    <w:rsid w:val="005778C1"/>
    <w:rsid w:val="005875B2"/>
    <w:rsid w:val="0059168F"/>
    <w:rsid w:val="00594F1D"/>
    <w:rsid w:val="005A1A0C"/>
    <w:rsid w:val="005A6558"/>
    <w:rsid w:val="005B4E43"/>
    <w:rsid w:val="005C0575"/>
    <w:rsid w:val="005E62DC"/>
    <w:rsid w:val="00611EA4"/>
    <w:rsid w:val="00622C37"/>
    <w:rsid w:val="00623536"/>
    <w:rsid w:val="00654DFB"/>
    <w:rsid w:val="00681BDB"/>
    <w:rsid w:val="006A4ED7"/>
    <w:rsid w:val="006D1715"/>
    <w:rsid w:val="006E0BD5"/>
    <w:rsid w:val="006E1A6D"/>
    <w:rsid w:val="00706233"/>
    <w:rsid w:val="0071744A"/>
    <w:rsid w:val="00746DC5"/>
    <w:rsid w:val="0076439F"/>
    <w:rsid w:val="007936C4"/>
    <w:rsid w:val="007A4595"/>
    <w:rsid w:val="007B7F6E"/>
    <w:rsid w:val="008059E8"/>
    <w:rsid w:val="008156D3"/>
    <w:rsid w:val="00856D9C"/>
    <w:rsid w:val="00866809"/>
    <w:rsid w:val="008B4374"/>
    <w:rsid w:val="008C72C8"/>
    <w:rsid w:val="009164E1"/>
    <w:rsid w:val="00932350"/>
    <w:rsid w:val="00933599"/>
    <w:rsid w:val="00935627"/>
    <w:rsid w:val="00963F06"/>
    <w:rsid w:val="00967469"/>
    <w:rsid w:val="00967938"/>
    <w:rsid w:val="009741DE"/>
    <w:rsid w:val="009C780B"/>
    <w:rsid w:val="009D16D9"/>
    <w:rsid w:val="009E7DC9"/>
    <w:rsid w:val="00A1161E"/>
    <w:rsid w:val="00A64077"/>
    <w:rsid w:val="00A65543"/>
    <w:rsid w:val="00A9738B"/>
    <w:rsid w:val="00AE216C"/>
    <w:rsid w:val="00AF3532"/>
    <w:rsid w:val="00AF374D"/>
    <w:rsid w:val="00B0520B"/>
    <w:rsid w:val="00B07B8F"/>
    <w:rsid w:val="00B1091D"/>
    <w:rsid w:val="00B24525"/>
    <w:rsid w:val="00B32172"/>
    <w:rsid w:val="00B517CD"/>
    <w:rsid w:val="00B525FE"/>
    <w:rsid w:val="00B64CED"/>
    <w:rsid w:val="00B75F6D"/>
    <w:rsid w:val="00B85BA8"/>
    <w:rsid w:val="00B96211"/>
    <w:rsid w:val="00BD04BA"/>
    <w:rsid w:val="00BF3812"/>
    <w:rsid w:val="00C11FE5"/>
    <w:rsid w:val="00C2545A"/>
    <w:rsid w:val="00C5717A"/>
    <w:rsid w:val="00C852B2"/>
    <w:rsid w:val="00C8588B"/>
    <w:rsid w:val="00CA3389"/>
    <w:rsid w:val="00CA6D14"/>
    <w:rsid w:val="00CB0C9B"/>
    <w:rsid w:val="00CC600A"/>
    <w:rsid w:val="00CD0F63"/>
    <w:rsid w:val="00CD2764"/>
    <w:rsid w:val="00CD609E"/>
    <w:rsid w:val="00D0558C"/>
    <w:rsid w:val="00D33535"/>
    <w:rsid w:val="00D338DE"/>
    <w:rsid w:val="00D8006D"/>
    <w:rsid w:val="00D95B9A"/>
    <w:rsid w:val="00DA1A07"/>
    <w:rsid w:val="00DC1828"/>
    <w:rsid w:val="00DF5A32"/>
    <w:rsid w:val="00E01DDB"/>
    <w:rsid w:val="00E153F0"/>
    <w:rsid w:val="00E1585B"/>
    <w:rsid w:val="00E31506"/>
    <w:rsid w:val="00E61A2F"/>
    <w:rsid w:val="00E631C5"/>
    <w:rsid w:val="00E9116C"/>
    <w:rsid w:val="00E944D8"/>
    <w:rsid w:val="00EA6BBA"/>
    <w:rsid w:val="00F31C68"/>
    <w:rsid w:val="00F335E0"/>
    <w:rsid w:val="00F53E66"/>
    <w:rsid w:val="00F70363"/>
    <w:rsid w:val="00F7537A"/>
    <w:rsid w:val="00F83F22"/>
    <w:rsid w:val="00F85336"/>
    <w:rsid w:val="00FB4EE2"/>
    <w:rsid w:val="00FB5A67"/>
    <w:rsid w:val="00FE25B6"/>
    <w:rsid w:val="00FE2EB6"/>
    <w:rsid w:val="00FF14DA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8AA7F4"/>
  <w15:docId w15:val="{57A21C19-8A86-429D-9D17-C2C99C1F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5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9C1"/>
  </w:style>
  <w:style w:type="paragraph" w:styleId="Pieddepage">
    <w:name w:val="footer"/>
    <w:basedOn w:val="Normal"/>
    <w:link w:val="PieddepageCar"/>
    <w:uiPriority w:val="99"/>
    <w:unhideWhenUsed/>
    <w:rsid w:val="002179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9C1"/>
  </w:style>
  <w:style w:type="paragraph" w:styleId="Paragraphedeliste">
    <w:name w:val="List Paragraph"/>
    <w:basedOn w:val="Normal"/>
    <w:uiPriority w:val="34"/>
    <w:qFormat/>
    <w:rsid w:val="00217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9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79C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85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8588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C8588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semiHidden/>
    <w:rsid w:val="00C85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C8588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8588B"/>
    <w:pPr>
      <w:spacing w:after="100"/>
      <w:ind w:left="440"/>
    </w:pPr>
  </w:style>
  <w:style w:type="character" w:customStyle="1" w:styleId="Titre3Car">
    <w:name w:val="Titre 3 Car"/>
    <w:basedOn w:val="Policepardfaut"/>
    <w:link w:val="Titre3"/>
    <w:uiPriority w:val="9"/>
    <w:semiHidden/>
    <w:rsid w:val="00E911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D4B5-7489-4C64-8307-4639556D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4030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Cote</dc:creator>
  <cp:lastModifiedBy>DIFFUSION EN SCENE</cp:lastModifiedBy>
  <cp:revision>5</cp:revision>
  <cp:lastPrinted>2021-02-16T18:32:00Z</cp:lastPrinted>
  <dcterms:created xsi:type="dcterms:W3CDTF">2021-02-16T16:31:00Z</dcterms:created>
  <dcterms:modified xsi:type="dcterms:W3CDTF">2021-02-16T18:32:00Z</dcterms:modified>
</cp:coreProperties>
</file>